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52"/>
          <w:szCs w:val="52"/>
        </w:rPr>
      </w:pPr>
      <w:r>
        <w:rPr>
          <w:rFonts w:hint="eastAsia"/>
          <w:b/>
          <w:color w:val="000000"/>
          <w:sz w:val="52"/>
          <w:szCs w:val="52"/>
        </w:rPr>
        <w:t>2024年度温岭市城南镇国土绿化工程（黄泥门区块和上岙区块退化林修复）</w:t>
      </w:r>
    </w:p>
    <w:p>
      <w:pPr>
        <w:jc w:val="center"/>
        <w:rPr>
          <w:b/>
          <w:color w:val="000000"/>
          <w:sz w:val="52"/>
          <w:szCs w:val="52"/>
        </w:rPr>
      </w:pPr>
    </w:p>
    <w:p>
      <w:pPr>
        <w:jc w:val="center"/>
        <w:rPr>
          <w:b/>
          <w:color w:val="000000"/>
          <w:sz w:val="52"/>
          <w:szCs w:val="52"/>
        </w:rPr>
      </w:pPr>
      <w:r>
        <w:rPr>
          <w:rFonts w:hint="eastAsia"/>
          <w:b/>
          <w:color w:val="000000"/>
          <w:sz w:val="52"/>
          <w:szCs w:val="52"/>
        </w:rPr>
        <w:t>监理招标文件</w:t>
      </w:r>
    </w:p>
    <w:p>
      <w:pPr>
        <w:jc w:val="center"/>
        <w:rPr>
          <w:b/>
          <w:color w:val="000000"/>
          <w:sz w:val="32"/>
          <w:szCs w:val="32"/>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ind w:firstLine="600" w:firstLineChars="200"/>
        <w:rPr>
          <w:rFonts w:asciiTheme="minorEastAsia" w:hAnsiTheme="minorEastAsia" w:eastAsiaTheme="minorEastAsia"/>
          <w:color w:val="000000"/>
          <w:sz w:val="30"/>
          <w:szCs w:val="30"/>
          <w:u w:val="single"/>
        </w:rPr>
      </w:pPr>
      <w:r>
        <w:rPr>
          <w:rFonts w:hint="eastAsia"/>
          <w:color w:val="000000"/>
          <w:sz w:val="30"/>
          <w:szCs w:val="30"/>
        </w:rPr>
        <w:t>招 标 人：</w:t>
      </w:r>
      <w:r>
        <w:rPr>
          <w:rFonts w:hint="eastAsia" w:asciiTheme="minorEastAsia" w:hAnsiTheme="minorEastAsia" w:eastAsiaTheme="minorEastAsia"/>
          <w:spacing w:val="20"/>
          <w:kern w:val="21"/>
          <w:sz w:val="30"/>
          <w:szCs w:val="30"/>
          <w:u w:val="single"/>
        </w:rPr>
        <w:t>温岭市城南镇人民政府</w:t>
      </w:r>
      <w:r>
        <w:rPr>
          <w:rFonts w:hint="eastAsia" w:asciiTheme="minorEastAsia" w:hAnsiTheme="minorEastAsia" w:eastAsiaTheme="minorEastAsia"/>
          <w:color w:val="000000"/>
          <w:sz w:val="30"/>
          <w:szCs w:val="30"/>
        </w:rPr>
        <w:t>（盖章）</w:t>
      </w:r>
    </w:p>
    <w:p>
      <w:pPr>
        <w:spacing w:line="36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联 系 人：</w:t>
      </w:r>
      <w:r>
        <w:rPr>
          <w:rFonts w:hint="eastAsia"/>
          <w:sz w:val="28"/>
          <w:szCs w:val="28"/>
          <w:u w:val="single"/>
        </w:rPr>
        <w:t>陈正满</w:t>
      </w:r>
      <w:r>
        <w:rPr>
          <w:rFonts w:hint="eastAsia" w:asciiTheme="minorEastAsia" w:hAnsiTheme="minorEastAsia" w:eastAsiaTheme="minorEastAsia"/>
          <w:sz w:val="30"/>
          <w:szCs w:val="30"/>
        </w:rPr>
        <w:t xml:space="preserve">     </w:t>
      </w:r>
    </w:p>
    <w:p>
      <w:pPr>
        <w:spacing w:line="360" w:lineRule="auto"/>
        <w:ind w:firstLine="600" w:firstLineChars="200"/>
        <w:rPr>
          <w:rFonts w:asciiTheme="minorEastAsia" w:hAnsiTheme="minorEastAsia" w:eastAsiaTheme="minorEastAsia"/>
          <w:sz w:val="30"/>
          <w:szCs w:val="30"/>
          <w:u w:val="single"/>
        </w:rPr>
      </w:pPr>
      <w:r>
        <w:rPr>
          <w:rFonts w:asciiTheme="minorEastAsia" w:hAnsiTheme="minorEastAsia" w:eastAsiaTheme="minorEastAsia"/>
          <w:sz w:val="30"/>
          <w:szCs w:val="30"/>
        </w:rPr>
        <w:t>联系电话：</w:t>
      </w:r>
      <w:r>
        <w:rPr>
          <w:rFonts w:hint="eastAsia" w:asciiTheme="minorEastAsia" w:hAnsiTheme="minorEastAsia" w:eastAsiaTheme="minorEastAsia"/>
          <w:sz w:val="30"/>
          <w:szCs w:val="30"/>
          <w:u w:val="single"/>
        </w:rPr>
        <w:t>15757692772</w:t>
      </w:r>
    </w:p>
    <w:p>
      <w:pPr>
        <w:spacing w:line="360" w:lineRule="auto"/>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sz w:val="30"/>
          <w:szCs w:val="30"/>
        </w:rPr>
        <w:t>招标代理机构：</w:t>
      </w:r>
      <w:r>
        <w:rPr>
          <w:rFonts w:hint="eastAsia" w:asciiTheme="minorEastAsia" w:hAnsiTheme="minorEastAsia" w:eastAsiaTheme="minorEastAsia"/>
          <w:spacing w:val="20"/>
          <w:kern w:val="21"/>
          <w:sz w:val="30"/>
          <w:szCs w:val="30"/>
        </w:rPr>
        <w:t>温岭市利驰工程管理有限公司</w:t>
      </w:r>
      <w:r>
        <w:rPr>
          <w:rFonts w:hint="eastAsia" w:asciiTheme="minorEastAsia" w:hAnsiTheme="minorEastAsia" w:eastAsiaTheme="minorEastAsia"/>
          <w:color w:val="000000"/>
          <w:sz w:val="30"/>
          <w:szCs w:val="30"/>
        </w:rPr>
        <w:t>（盖章）</w:t>
      </w:r>
    </w:p>
    <w:p>
      <w:pPr>
        <w:spacing w:line="360" w:lineRule="auto"/>
        <w:ind w:firstLine="600" w:firstLineChars="200"/>
        <w:jc w:val="left"/>
        <w:rPr>
          <w:rFonts w:asciiTheme="minorEastAsia" w:hAnsiTheme="minorEastAsia" w:eastAsiaTheme="minorEastAsia"/>
          <w:color w:val="000000"/>
          <w:sz w:val="30"/>
          <w:szCs w:val="30"/>
          <w:u w:val="single"/>
        </w:rPr>
      </w:pPr>
      <w:r>
        <w:rPr>
          <w:rFonts w:hint="eastAsia" w:asciiTheme="minorEastAsia" w:hAnsiTheme="minorEastAsia" w:eastAsiaTheme="minorEastAsia"/>
          <w:color w:val="000000"/>
          <w:sz w:val="30"/>
          <w:szCs w:val="30"/>
        </w:rPr>
        <w:t>联 系 人：</w:t>
      </w:r>
      <w:r>
        <w:rPr>
          <w:rFonts w:hint="eastAsia" w:asciiTheme="minorEastAsia" w:hAnsiTheme="minorEastAsia" w:eastAsiaTheme="minorEastAsia"/>
          <w:spacing w:val="20"/>
          <w:kern w:val="21"/>
          <w:sz w:val="30"/>
          <w:szCs w:val="30"/>
          <w:u w:val="single"/>
        </w:rPr>
        <w:t>郑敏红</w:t>
      </w:r>
    </w:p>
    <w:p>
      <w:pPr>
        <w:spacing w:line="360" w:lineRule="auto"/>
        <w:ind w:firstLine="600" w:firstLineChars="200"/>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联系电话：</w:t>
      </w:r>
      <w:r>
        <w:rPr>
          <w:rFonts w:hint="eastAsia" w:asciiTheme="minorEastAsia" w:hAnsiTheme="minorEastAsia" w:eastAsiaTheme="minorEastAsia"/>
          <w:color w:val="000000"/>
          <w:sz w:val="30"/>
          <w:szCs w:val="30"/>
          <w:u w:val="single"/>
        </w:rPr>
        <w:t>13357620031</w:t>
      </w:r>
    </w:p>
    <w:p>
      <w:pPr>
        <w:spacing w:line="360" w:lineRule="auto"/>
        <w:ind w:firstLine="600" w:firstLineChars="200"/>
        <w:jc w:val="left"/>
        <w:rPr>
          <w:rFonts w:asciiTheme="minorEastAsia" w:hAnsiTheme="minorEastAsia" w:eastAsiaTheme="minorEastAsia"/>
          <w:color w:val="000000"/>
          <w:sz w:val="30"/>
          <w:szCs w:val="30"/>
        </w:rPr>
      </w:pPr>
    </w:p>
    <w:p>
      <w:pPr>
        <w:spacing w:line="500" w:lineRule="exact"/>
        <w:rPr>
          <w:rFonts w:asciiTheme="minorEastAsia" w:hAnsiTheme="minorEastAsia" w:eastAsiaTheme="minorEastAsia"/>
          <w:color w:val="000000"/>
          <w:sz w:val="30"/>
          <w:szCs w:val="30"/>
        </w:rPr>
      </w:pPr>
    </w:p>
    <w:p>
      <w:pPr>
        <w:spacing w:line="500" w:lineRule="exact"/>
        <w:jc w:val="center"/>
        <w:rPr>
          <w:rFonts w:asciiTheme="minorEastAsia" w:hAnsiTheme="minorEastAsia" w:eastAsiaTheme="minorEastAsia"/>
          <w:color w:val="000000"/>
          <w:sz w:val="30"/>
          <w:szCs w:val="30"/>
        </w:rPr>
      </w:pPr>
    </w:p>
    <w:p>
      <w:pPr>
        <w:spacing w:line="500" w:lineRule="exact"/>
        <w:jc w:val="center"/>
        <w:rPr>
          <w:rFonts w:asciiTheme="minorEastAsia" w:hAnsiTheme="minorEastAsia" w:eastAsiaTheme="minorEastAsia"/>
          <w:color w:val="000000"/>
          <w:sz w:val="30"/>
          <w:szCs w:val="30"/>
        </w:rPr>
      </w:pPr>
    </w:p>
    <w:p>
      <w:pPr>
        <w:spacing w:line="500" w:lineRule="exact"/>
        <w:jc w:val="center"/>
        <w:rPr>
          <w:rFonts w:asciiTheme="minorEastAsia" w:hAnsiTheme="minorEastAsia" w:eastAsiaTheme="minorEastAsia"/>
          <w:color w:val="000000"/>
          <w:sz w:val="30"/>
          <w:szCs w:val="30"/>
        </w:rPr>
      </w:pPr>
    </w:p>
    <w:p>
      <w:pPr>
        <w:spacing w:line="500" w:lineRule="exact"/>
        <w:jc w:val="center"/>
        <w:rPr>
          <w:rFonts w:ascii="宋体"/>
          <w:color w:val="000000"/>
          <w:kern w:val="21"/>
          <w:sz w:val="24"/>
        </w:rPr>
      </w:pPr>
      <w:r>
        <w:rPr>
          <w:rFonts w:asciiTheme="minorEastAsia" w:hAnsiTheme="minorEastAsia" w:eastAsiaTheme="minorEastAsia"/>
          <w:color w:val="000000"/>
          <w:sz w:val="30"/>
          <w:szCs w:val="30"/>
        </w:rPr>
        <w:t>20</w:t>
      </w:r>
      <w:r>
        <w:rPr>
          <w:rFonts w:hint="eastAsia" w:asciiTheme="minorEastAsia" w:hAnsiTheme="minorEastAsia" w:eastAsiaTheme="minorEastAsia"/>
          <w:color w:val="000000"/>
          <w:sz w:val="30"/>
          <w:szCs w:val="30"/>
        </w:rPr>
        <w:t>2</w:t>
      </w:r>
      <w:r>
        <w:rPr>
          <w:rFonts w:asciiTheme="minorEastAsia" w:hAnsiTheme="minorEastAsia" w:eastAsiaTheme="minorEastAsia"/>
          <w:color w:val="000000"/>
          <w:sz w:val="30"/>
          <w:szCs w:val="30"/>
        </w:rPr>
        <w:t>4年5月</w:t>
      </w:r>
    </w:p>
    <w:p>
      <w:pPr>
        <w:jc w:val="center"/>
        <w:rPr>
          <w:b/>
          <w:color w:val="000000"/>
          <w:sz w:val="28"/>
          <w:szCs w:val="28"/>
        </w:rPr>
        <w:sectPr>
          <w:headerReference r:id="rId3" w:type="default"/>
          <w:footerReference r:id="rId4" w:type="default"/>
          <w:pgSz w:w="11906" w:h="16838"/>
          <w:pgMar w:top="2098" w:right="1474" w:bottom="1984" w:left="1587" w:header="851" w:footer="992" w:gutter="0"/>
          <w:pgNumType w:fmt="numberInDash" w:start="0"/>
          <w:cols w:space="720" w:num="1"/>
          <w:docGrid w:type="lines" w:linePitch="312" w:charSpace="0"/>
        </w:sectPr>
      </w:pPr>
    </w:p>
    <w:p>
      <w:pPr>
        <w:jc w:val="center"/>
        <w:rPr>
          <w:b/>
          <w:color w:val="000000"/>
          <w:sz w:val="48"/>
          <w:szCs w:val="48"/>
        </w:rPr>
      </w:pPr>
      <w:r>
        <w:rPr>
          <w:rFonts w:hint="eastAsia"/>
          <w:b/>
          <w:color w:val="000000"/>
          <w:sz w:val="28"/>
          <w:szCs w:val="28"/>
        </w:rPr>
        <w:t>目  录</w:t>
      </w:r>
    </w:p>
    <w:p>
      <w:pPr>
        <w:tabs>
          <w:tab w:val="left" w:pos="1276"/>
        </w:tabs>
        <w:spacing w:line="500" w:lineRule="exact"/>
        <w:ind w:firstLine="482" w:firstLineChars="200"/>
        <w:rPr>
          <w:b/>
          <w:color w:val="000000"/>
          <w:sz w:val="24"/>
        </w:rPr>
      </w:pPr>
    </w:p>
    <w:p>
      <w:pPr>
        <w:tabs>
          <w:tab w:val="left" w:pos="1276"/>
        </w:tabs>
        <w:spacing w:line="500" w:lineRule="exact"/>
        <w:ind w:firstLine="482" w:firstLineChars="200"/>
        <w:rPr>
          <w:b/>
          <w:color w:val="000000"/>
          <w:sz w:val="24"/>
        </w:rPr>
      </w:pPr>
      <w:r>
        <w:rPr>
          <w:rFonts w:hint="eastAsia"/>
          <w:b/>
          <w:color w:val="000000"/>
          <w:sz w:val="24"/>
        </w:rPr>
        <w:t>第一章  招标公告</w:t>
      </w:r>
    </w:p>
    <w:p>
      <w:pPr>
        <w:spacing w:line="500" w:lineRule="exact"/>
        <w:ind w:firstLine="482" w:firstLineChars="200"/>
        <w:rPr>
          <w:b/>
          <w:color w:val="000000"/>
          <w:sz w:val="24"/>
        </w:rPr>
      </w:pPr>
      <w:r>
        <w:rPr>
          <w:rFonts w:hint="eastAsia"/>
          <w:b/>
          <w:color w:val="000000"/>
          <w:sz w:val="24"/>
        </w:rPr>
        <w:t>第二章  投标人须知前附表及投标人须知</w:t>
      </w:r>
    </w:p>
    <w:p>
      <w:pPr>
        <w:spacing w:line="500" w:lineRule="exact"/>
        <w:ind w:firstLine="960" w:firstLineChars="400"/>
        <w:rPr>
          <w:color w:val="000000"/>
          <w:sz w:val="24"/>
        </w:rPr>
      </w:pPr>
      <w:r>
        <w:rPr>
          <w:rFonts w:hint="eastAsia"/>
          <w:color w:val="000000"/>
          <w:sz w:val="24"/>
        </w:rPr>
        <w:t>一、投标人须知前附表</w:t>
      </w:r>
    </w:p>
    <w:p>
      <w:pPr>
        <w:spacing w:line="500" w:lineRule="exact"/>
        <w:ind w:firstLine="960" w:firstLineChars="400"/>
        <w:rPr>
          <w:color w:val="000000"/>
          <w:sz w:val="24"/>
        </w:rPr>
      </w:pPr>
      <w:r>
        <w:rPr>
          <w:rFonts w:hint="eastAsia"/>
          <w:color w:val="000000"/>
          <w:sz w:val="24"/>
        </w:rPr>
        <w:t>二、投标人须知</w:t>
      </w:r>
    </w:p>
    <w:p>
      <w:pPr>
        <w:spacing w:line="500" w:lineRule="exact"/>
        <w:ind w:firstLine="1440" w:firstLineChars="600"/>
        <w:rPr>
          <w:color w:val="000000"/>
          <w:sz w:val="24"/>
        </w:rPr>
      </w:pPr>
      <w:r>
        <w:rPr>
          <w:rFonts w:hint="eastAsia"/>
          <w:color w:val="000000"/>
          <w:sz w:val="24"/>
        </w:rPr>
        <w:t>第一节  总则</w:t>
      </w:r>
    </w:p>
    <w:p>
      <w:pPr>
        <w:spacing w:line="500" w:lineRule="exact"/>
        <w:ind w:firstLine="1440" w:firstLineChars="600"/>
        <w:rPr>
          <w:color w:val="000000"/>
          <w:sz w:val="24"/>
        </w:rPr>
      </w:pPr>
      <w:r>
        <w:rPr>
          <w:rFonts w:hint="eastAsia"/>
          <w:color w:val="000000"/>
          <w:sz w:val="24"/>
        </w:rPr>
        <w:t>第二节  招标文件</w:t>
      </w:r>
    </w:p>
    <w:p>
      <w:pPr>
        <w:spacing w:line="500" w:lineRule="exact"/>
        <w:ind w:firstLine="1440" w:firstLineChars="600"/>
        <w:rPr>
          <w:color w:val="000000"/>
          <w:sz w:val="24"/>
        </w:rPr>
      </w:pPr>
      <w:r>
        <w:rPr>
          <w:rFonts w:hint="eastAsia"/>
          <w:color w:val="000000"/>
          <w:sz w:val="24"/>
        </w:rPr>
        <w:t>第三节  投标报价编制依据</w:t>
      </w:r>
    </w:p>
    <w:p>
      <w:pPr>
        <w:spacing w:line="500" w:lineRule="exact"/>
        <w:ind w:firstLine="1440" w:firstLineChars="600"/>
        <w:rPr>
          <w:color w:val="000000"/>
          <w:sz w:val="24"/>
        </w:rPr>
      </w:pPr>
      <w:r>
        <w:rPr>
          <w:rFonts w:hint="eastAsia"/>
          <w:color w:val="000000"/>
          <w:sz w:val="24"/>
        </w:rPr>
        <w:t>第四节  投标文件的编制</w:t>
      </w:r>
    </w:p>
    <w:p>
      <w:pPr>
        <w:spacing w:line="500" w:lineRule="exact"/>
        <w:ind w:firstLine="1440" w:firstLineChars="600"/>
        <w:rPr>
          <w:color w:val="000000"/>
          <w:sz w:val="24"/>
        </w:rPr>
      </w:pPr>
      <w:r>
        <w:rPr>
          <w:rFonts w:hint="eastAsia"/>
          <w:color w:val="000000"/>
          <w:sz w:val="24"/>
        </w:rPr>
        <w:t>第五节  投标文件的提交</w:t>
      </w:r>
    </w:p>
    <w:p>
      <w:pPr>
        <w:spacing w:line="500" w:lineRule="exact"/>
        <w:ind w:firstLine="1440" w:firstLineChars="600"/>
        <w:rPr>
          <w:color w:val="000000"/>
          <w:sz w:val="24"/>
        </w:rPr>
      </w:pPr>
      <w:r>
        <w:rPr>
          <w:rFonts w:hint="eastAsia"/>
          <w:color w:val="000000"/>
          <w:sz w:val="24"/>
        </w:rPr>
        <w:t>第七节  开标</w:t>
      </w:r>
    </w:p>
    <w:p>
      <w:pPr>
        <w:spacing w:line="500" w:lineRule="exact"/>
        <w:ind w:firstLine="1440" w:firstLineChars="600"/>
        <w:rPr>
          <w:color w:val="000000"/>
          <w:sz w:val="24"/>
        </w:rPr>
      </w:pPr>
      <w:r>
        <w:rPr>
          <w:rFonts w:hint="eastAsia"/>
          <w:color w:val="000000"/>
          <w:sz w:val="24"/>
        </w:rPr>
        <w:t>第八节  评标</w:t>
      </w:r>
    </w:p>
    <w:p>
      <w:pPr>
        <w:spacing w:line="500" w:lineRule="exact"/>
        <w:ind w:firstLine="1440" w:firstLineChars="600"/>
        <w:rPr>
          <w:color w:val="000000"/>
          <w:sz w:val="24"/>
        </w:rPr>
      </w:pPr>
      <w:r>
        <w:rPr>
          <w:rFonts w:hint="eastAsia"/>
          <w:color w:val="000000"/>
          <w:sz w:val="24"/>
        </w:rPr>
        <w:t>第九节  合同授予</w:t>
      </w:r>
    </w:p>
    <w:p>
      <w:pPr>
        <w:spacing w:line="500" w:lineRule="exact"/>
        <w:ind w:firstLine="1440" w:firstLineChars="600"/>
        <w:rPr>
          <w:color w:val="000000"/>
          <w:sz w:val="24"/>
        </w:rPr>
      </w:pPr>
      <w:r>
        <w:rPr>
          <w:rFonts w:hint="eastAsia"/>
          <w:color w:val="000000"/>
          <w:sz w:val="24"/>
        </w:rPr>
        <w:t>第十节  重新招标和不再招标</w:t>
      </w:r>
    </w:p>
    <w:p>
      <w:pPr>
        <w:spacing w:line="500" w:lineRule="exact"/>
        <w:ind w:firstLine="1440" w:firstLineChars="600"/>
        <w:rPr>
          <w:color w:val="000000"/>
          <w:sz w:val="24"/>
        </w:rPr>
      </w:pPr>
      <w:r>
        <w:rPr>
          <w:rFonts w:hint="eastAsia"/>
          <w:color w:val="000000"/>
          <w:sz w:val="24"/>
        </w:rPr>
        <w:t>第十一节  纪律和监督</w:t>
      </w:r>
    </w:p>
    <w:p>
      <w:pPr>
        <w:spacing w:line="500" w:lineRule="exact"/>
        <w:ind w:firstLine="482" w:firstLineChars="200"/>
        <w:rPr>
          <w:b/>
          <w:color w:val="000000"/>
          <w:sz w:val="24"/>
        </w:rPr>
      </w:pPr>
      <w:r>
        <w:rPr>
          <w:rFonts w:hint="eastAsia"/>
          <w:b/>
          <w:color w:val="000000"/>
          <w:sz w:val="24"/>
        </w:rPr>
        <w:t>第三章  评标办法</w:t>
      </w:r>
    </w:p>
    <w:p>
      <w:pPr>
        <w:spacing w:line="500" w:lineRule="exact"/>
        <w:ind w:firstLine="960" w:firstLineChars="400"/>
        <w:rPr>
          <w:color w:val="000000"/>
          <w:sz w:val="24"/>
        </w:rPr>
      </w:pPr>
      <w:r>
        <w:rPr>
          <w:rFonts w:hint="eastAsia"/>
          <w:color w:val="000000"/>
          <w:sz w:val="24"/>
        </w:rPr>
        <w:t>一、总则</w:t>
      </w:r>
    </w:p>
    <w:p>
      <w:pPr>
        <w:spacing w:line="500" w:lineRule="exact"/>
        <w:ind w:firstLine="960" w:firstLineChars="400"/>
        <w:rPr>
          <w:color w:val="000000"/>
          <w:sz w:val="24"/>
        </w:rPr>
      </w:pPr>
      <w:r>
        <w:rPr>
          <w:rFonts w:hint="eastAsia"/>
          <w:color w:val="000000"/>
          <w:sz w:val="24"/>
        </w:rPr>
        <w:t>二、评标程序</w:t>
      </w:r>
    </w:p>
    <w:p>
      <w:pPr>
        <w:spacing w:line="500" w:lineRule="exact"/>
        <w:ind w:firstLine="960" w:firstLineChars="400"/>
        <w:rPr>
          <w:color w:val="000000"/>
          <w:sz w:val="24"/>
        </w:rPr>
      </w:pPr>
      <w:r>
        <w:rPr>
          <w:rFonts w:hint="eastAsia"/>
          <w:color w:val="000000"/>
          <w:sz w:val="24"/>
        </w:rPr>
        <w:t>三、评标标准及办法</w:t>
      </w:r>
    </w:p>
    <w:p>
      <w:pPr>
        <w:spacing w:line="500" w:lineRule="exact"/>
        <w:ind w:firstLine="482" w:firstLineChars="200"/>
        <w:rPr>
          <w:b/>
          <w:color w:val="000000"/>
          <w:sz w:val="24"/>
        </w:rPr>
      </w:pPr>
      <w:r>
        <w:rPr>
          <w:rFonts w:hint="eastAsia"/>
          <w:b/>
          <w:color w:val="000000"/>
          <w:sz w:val="24"/>
        </w:rPr>
        <w:t>第四章  合同条款及格式</w:t>
      </w:r>
    </w:p>
    <w:p>
      <w:pPr>
        <w:spacing w:line="500" w:lineRule="exact"/>
        <w:ind w:firstLine="482" w:firstLineChars="200"/>
        <w:rPr>
          <w:color w:val="000000"/>
          <w:sz w:val="24"/>
        </w:rPr>
      </w:pPr>
      <w:r>
        <w:rPr>
          <w:rFonts w:hint="eastAsia"/>
          <w:b/>
          <w:color w:val="000000"/>
          <w:sz w:val="24"/>
        </w:rPr>
        <w:t>第五章  投标文件格式</w:t>
      </w:r>
    </w:p>
    <w:p>
      <w:pPr>
        <w:rPr>
          <w:b/>
          <w:color w:val="000000"/>
          <w:sz w:val="24"/>
        </w:rPr>
      </w:pPr>
    </w:p>
    <w:p>
      <w:pPr>
        <w:jc w:val="center"/>
        <w:rPr>
          <w:b/>
          <w:color w:val="000000"/>
          <w:sz w:val="48"/>
          <w:szCs w:val="48"/>
        </w:rPr>
      </w:pPr>
    </w:p>
    <w:p>
      <w:pPr>
        <w:jc w:val="center"/>
        <w:rPr>
          <w:b/>
          <w:color w:val="000000"/>
          <w:sz w:val="48"/>
          <w:szCs w:val="48"/>
        </w:rPr>
      </w:pPr>
    </w:p>
    <w:p>
      <w:pPr>
        <w:jc w:val="center"/>
        <w:rPr>
          <w:b/>
          <w:color w:val="000000"/>
          <w:sz w:val="28"/>
          <w:szCs w:val="28"/>
        </w:rPr>
      </w:pPr>
      <w:r>
        <w:rPr>
          <w:rFonts w:hint="eastAsia"/>
          <w:b/>
          <w:color w:val="000000"/>
          <w:sz w:val="28"/>
          <w:szCs w:val="28"/>
        </w:rPr>
        <w:t>第一章  招标公告</w:t>
      </w:r>
    </w:p>
    <w:p>
      <w:pPr>
        <w:spacing w:line="380" w:lineRule="exact"/>
        <w:rPr>
          <w:b/>
          <w:color w:val="000000"/>
          <w:sz w:val="24"/>
        </w:rPr>
      </w:pPr>
      <w:bookmarkStart w:id="0" w:name="_Hlk100758793"/>
      <w:r>
        <w:rPr>
          <w:b/>
          <w:color w:val="000000"/>
          <w:sz w:val="24"/>
        </w:rPr>
        <w:t xml:space="preserve">1. </w:t>
      </w:r>
      <w:r>
        <w:rPr>
          <w:rFonts w:hint="eastAsia"/>
          <w:b/>
          <w:color w:val="000000"/>
          <w:sz w:val="24"/>
        </w:rPr>
        <w:t>招标条件</w:t>
      </w:r>
    </w:p>
    <w:p>
      <w:pPr>
        <w:spacing w:line="380" w:lineRule="exact"/>
        <w:ind w:firstLine="480" w:firstLineChars="200"/>
        <w:rPr>
          <w:color w:val="000000"/>
          <w:sz w:val="24"/>
        </w:rPr>
      </w:pPr>
      <w:r>
        <w:rPr>
          <w:rFonts w:hint="eastAsia" w:cs="宋体"/>
          <w:bCs/>
          <w:sz w:val="24"/>
        </w:rPr>
        <w:t>本招标项目</w:t>
      </w:r>
      <w:r>
        <w:rPr>
          <w:rFonts w:hint="eastAsia" w:cs="宋体"/>
          <w:bCs/>
          <w:sz w:val="24"/>
          <w:u w:val="single"/>
        </w:rPr>
        <w:t>2024年度温岭市城南镇国土绿化工程（黄泥门区块和上岙区块退化林修复）</w:t>
      </w:r>
      <w:r>
        <w:rPr>
          <w:rFonts w:hint="eastAsia" w:cs="宋体"/>
          <w:bCs/>
          <w:sz w:val="24"/>
        </w:rPr>
        <w:t>已批准建设，招标人为</w:t>
      </w:r>
      <w:r>
        <w:rPr>
          <w:rFonts w:hint="eastAsia" w:cs="宋体"/>
          <w:bCs/>
          <w:sz w:val="24"/>
          <w:u w:val="single"/>
        </w:rPr>
        <w:t>温岭市城南镇人民政府</w:t>
      </w:r>
      <w:r>
        <w:rPr>
          <w:rFonts w:hint="eastAsia" w:cs="宋体"/>
          <w:bCs/>
          <w:sz w:val="24"/>
        </w:rPr>
        <w:t>，建设资金来自</w:t>
      </w:r>
      <w:r>
        <w:rPr>
          <w:rFonts w:hint="eastAsia" w:cs="宋体"/>
          <w:bCs/>
          <w:sz w:val="24"/>
          <w:u w:val="single"/>
        </w:rPr>
        <w:t>市财政拨款</w:t>
      </w:r>
      <w:r>
        <w:rPr>
          <w:rFonts w:hint="eastAsia" w:cs="宋体"/>
          <w:bCs/>
          <w:sz w:val="24"/>
        </w:rPr>
        <w:t>。项目已具备招标条件，项目已具备招标条件，现对该项目的监理进行</w:t>
      </w:r>
      <w:r>
        <w:rPr>
          <w:rFonts w:hint="eastAsia" w:cs="宋体"/>
          <w:bCs/>
          <w:sz w:val="24"/>
          <w:u w:val="single"/>
        </w:rPr>
        <w:t>公开</w:t>
      </w:r>
      <w:r>
        <w:rPr>
          <w:rFonts w:hint="eastAsia" w:cs="宋体"/>
          <w:bCs/>
          <w:sz w:val="24"/>
        </w:rPr>
        <w:t>招标。</w:t>
      </w:r>
    </w:p>
    <w:p>
      <w:pPr>
        <w:spacing w:line="380" w:lineRule="exact"/>
        <w:rPr>
          <w:b/>
          <w:color w:val="000000"/>
          <w:sz w:val="24"/>
        </w:rPr>
      </w:pPr>
      <w:bookmarkStart w:id="1" w:name="_Toc246996902"/>
      <w:bookmarkStart w:id="2" w:name="_Toc246996159"/>
      <w:bookmarkStart w:id="3" w:name="_Toc152045513"/>
      <w:bookmarkStart w:id="4" w:name="_Toc179632529"/>
      <w:bookmarkStart w:id="5" w:name="_Toc144974481"/>
      <w:bookmarkStart w:id="6" w:name="_Toc247085673"/>
      <w:bookmarkStart w:id="7" w:name="_Toc152042289"/>
      <w:bookmarkStart w:id="8" w:name="_Toc296602403"/>
      <w:r>
        <w:rPr>
          <w:b/>
          <w:color w:val="000000"/>
          <w:sz w:val="24"/>
        </w:rPr>
        <w:t xml:space="preserve">2. </w:t>
      </w:r>
      <w:r>
        <w:rPr>
          <w:rFonts w:hint="eastAsia"/>
          <w:b/>
          <w:color w:val="000000"/>
          <w:sz w:val="24"/>
        </w:rPr>
        <w:t>项目概况与招标范围</w:t>
      </w:r>
      <w:bookmarkEnd w:id="1"/>
      <w:bookmarkEnd w:id="2"/>
      <w:bookmarkEnd w:id="3"/>
      <w:bookmarkEnd w:id="4"/>
      <w:bookmarkEnd w:id="5"/>
      <w:bookmarkEnd w:id="6"/>
      <w:bookmarkEnd w:id="7"/>
      <w:bookmarkEnd w:id="8"/>
    </w:p>
    <w:p>
      <w:pPr>
        <w:widowControl/>
        <w:spacing w:line="260" w:lineRule="exact"/>
        <w:ind w:firstLine="480" w:firstLineChars="200"/>
        <w:jc w:val="left"/>
        <w:rPr>
          <w:color w:val="000000"/>
          <w:sz w:val="24"/>
        </w:rPr>
      </w:pPr>
      <w:r>
        <w:rPr>
          <w:rFonts w:hint="eastAsia"/>
          <w:color w:val="000000"/>
          <w:sz w:val="24"/>
        </w:rPr>
        <w:t>2.1 项目概况：1）</w:t>
      </w:r>
      <w:r>
        <w:rPr>
          <w:rFonts w:hint="eastAsia" w:ascii="宋体" w:cs="宋体"/>
          <w:sz w:val="24"/>
        </w:rPr>
        <w:t>黄泥门区块：</w:t>
      </w:r>
      <w:r>
        <w:rPr>
          <w:rFonts w:hint="eastAsia" w:ascii="宋体" w:hAnsi="宋体" w:cs="宋体"/>
          <w:color w:val="000000"/>
          <w:kern w:val="0"/>
          <w:sz w:val="24"/>
        </w:rPr>
        <w:t>共涉及 21 个小班，作业区面积 1273 亩，实际施工面积 569.4 亩。其中岙环街村施工面积 144.3 亩，凤溪村池头施工面积 105.2 亩，凤溪村兰公岙施工面积 319.9 亩。共需要各类苗木92028 株。2）</w:t>
      </w:r>
      <w:r>
        <w:rPr>
          <w:rFonts w:hint="eastAsia"/>
          <w:sz w:val="24"/>
          <w:u w:val="single"/>
        </w:rPr>
        <w:t>上岙区块：</w:t>
      </w:r>
      <w:r>
        <w:rPr>
          <w:rFonts w:hint="eastAsia" w:ascii="宋体" w:cs="宋体"/>
          <w:sz w:val="24"/>
        </w:rPr>
        <w:t>共涉及 17个小班，作业区面积 1080 亩，实际施工面积 560.1 亩。共需要各类苗木83990株。两个区块的施工总工期：3年。</w:t>
      </w:r>
    </w:p>
    <w:p>
      <w:pPr>
        <w:widowControl/>
        <w:spacing w:line="260" w:lineRule="exact"/>
        <w:ind w:firstLine="480" w:firstLineChars="200"/>
        <w:jc w:val="left"/>
        <w:rPr>
          <w:color w:val="000000"/>
          <w:sz w:val="24"/>
        </w:rPr>
      </w:pPr>
      <w:r>
        <w:rPr>
          <w:rFonts w:hint="eastAsia"/>
          <w:color w:val="000000"/>
          <w:sz w:val="24"/>
        </w:rPr>
        <w:t>2.2本工程造价：</w:t>
      </w:r>
      <w:r>
        <w:rPr>
          <w:rFonts w:hint="eastAsia" w:ascii="宋体" w:cs="宋体"/>
          <w:sz w:val="24"/>
        </w:rPr>
        <w:t>黄泥门区块</w:t>
      </w:r>
      <w:r>
        <w:rPr>
          <w:rFonts w:hint="eastAsia"/>
          <w:color w:val="000000"/>
          <w:sz w:val="24"/>
        </w:rPr>
        <w:t>约2</w:t>
      </w:r>
      <w:r>
        <w:rPr>
          <w:color w:val="000000"/>
          <w:sz w:val="24"/>
        </w:rPr>
        <w:t>67万</w:t>
      </w:r>
      <w:r>
        <w:rPr>
          <w:rFonts w:hint="eastAsia"/>
          <w:color w:val="000000"/>
          <w:sz w:val="24"/>
        </w:rPr>
        <w:t>元，</w:t>
      </w:r>
      <w:r>
        <w:rPr>
          <w:rFonts w:hint="eastAsia"/>
          <w:sz w:val="24"/>
          <w:u w:val="single"/>
        </w:rPr>
        <w:t>上岙区块约2</w:t>
      </w:r>
      <w:r>
        <w:rPr>
          <w:sz w:val="24"/>
          <w:u w:val="single"/>
        </w:rPr>
        <w:t>58</w:t>
      </w:r>
      <w:r>
        <w:rPr>
          <w:rFonts w:hint="eastAsia"/>
          <w:sz w:val="24"/>
          <w:u w:val="single"/>
        </w:rPr>
        <w:t>万元。</w:t>
      </w:r>
    </w:p>
    <w:p>
      <w:pPr>
        <w:widowControl/>
        <w:spacing w:line="260" w:lineRule="exact"/>
        <w:ind w:firstLine="480" w:firstLineChars="200"/>
        <w:jc w:val="left"/>
        <w:rPr>
          <w:color w:val="000000"/>
          <w:sz w:val="24"/>
        </w:rPr>
      </w:pPr>
      <w:r>
        <w:rPr>
          <w:color w:val="000000"/>
          <w:sz w:val="24"/>
        </w:rPr>
        <w:t>2.</w:t>
      </w:r>
      <w:r>
        <w:rPr>
          <w:rFonts w:hint="eastAsia"/>
          <w:color w:val="000000"/>
          <w:sz w:val="24"/>
        </w:rPr>
        <w:t>3监理服务收费费率上限：按项目结算价的</w:t>
      </w:r>
      <w:r>
        <w:rPr>
          <w:color w:val="000000"/>
          <w:sz w:val="24"/>
        </w:rPr>
        <w:t>2.0%</w:t>
      </w:r>
      <w:r>
        <w:rPr>
          <w:rFonts w:hint="eastAsia"/>
          <w:color w:val="000000"/>
          <w:sz w:val="24"/>
        </w:rPr>
        <w:t>计算</w:t>
      </w:r>
    </w:p>
    <w:p>
      <w:pPr>
        <w:widowControl/>
        <w:spacing w:line="260" w:lineRule="exact"/>
        <w:ind w:firstLine="480" w:firstLineChars="200"/>
        <w:jc w:val="left"/>
        <w:rPr>
          <w:sz w:val="24"/>
        </w:rPr>
      </w:pPr>
      <w:r>
        <w:rPr>
          <w:color w:val="000000"/>
          <w:sz w:val="24"/>
        </w:rPr>
        <w:t>2.</w:t>
      </w:r>
      <w:r>
        <w:rPr>
          <w:rFonts w:hint="eastAsia"/>
          <w:color w:val="000000"/>
          <w:sz w:val="24"/>
        </w:rPr>
        <w:t>4</w:t>
      </w:r>
      <w:r>
        <w:rPr>
          <w:color w:val="000000"/>
          <w:sz w:val="24"/>
        </w:rPr>
        <w:t xml:space="preserve"> </w:t>
      </w:r>
      <w:r>
        <w:rPr>
          <w:rFonts w:hint="eastAsia"/>
          <w:color w:val="000000"/>
          <w:sz w:val="24"/>
        </w:rPr>
        <w:t>招标范围：</w:t>
      </w:r>
      <w:r>
        <w:rPr>
          <w:rFonts w:hint="eastAsia" w:ascii="Arial" w:hAnsi="Arial" w:cs="Arial"/>
          <w:sz w:val="24"/>
          <w:u w:val="single"/>
        </w:rPr>
        <w:t>本次招标范围为</w:t>
      </w:r>
      <w:r>
        <w:rPr>
          <w:rFonts w:hint="eastAsia"/>
          <w:color w:val="333333"/>
          <w:sz w:val="24"/>
          <w:u w:val="single"/>
          <w:shd w:val="clear" w:color="auto" w:fill="FFFFFF"/>
        </w:rPr>
        <w:t>招标人提供的造林作业设计书所包含的工程</w:t>
      </w:r>
      <w:r>
        <w:rPr>
          <w:rFonts w:hint="eastAsia" w:ascii="Arial" w:hAnsi="Arial" w:cs="Arial"/>
          <w:sz w:val="24"/>
          <w:u w:val="single"/>
        </w:rPr>
        <w:t>施工全过程的监理服务，包括从施工准备阶段、实施阶段至保修阶段，包括所有建设工程的监理服务和与工程有关分项的监理和资料汇总整理。</w:t>
      </w:r>
    </w:p>
    <w:p>
      <w:pPr>
        <w:widowControl/>
        <w:spacing w:line="260" w:lineRule="exact"/>
        <w:ind w:firstLine="480" w:firstLineChars="200"/>
        <w:jc w:val="left"/>
        <w:rPr>
          <w:color w:val="000000"/>
          <w:sz w:val="24"/>
        </w:rPr>
      </w:pPr>
      <w:r>
        <w:rPr>
          <w:rFonts w:hint="eastAsia"/>
          <w:color w:val="000000"/>
          <w:sz w:val="24"/>
        </w:rPr>
        <w:t>2.5监理服务期限：</w:t>
      </w:r>
      <w:r>
        <w:rPr>
          <w:rFonts w:hint="eastAsia"/>
          <w:color w:val="000000"/>
          <w:sz w:val="24"/>
          <w:u w:val="single"/>
        </w:rPr>
        <w:t>监理服务期自开工报告签发之日开始至监理范围内所有工程竣工验收合格止。</w:t>
      </w:r>
    </w:p>
    <w:p>
      <w:pPr>
        <w:spacing w:line="380" w:lineRule="exact"/>
        <w:rPr>
          <w:b/>
          <w:color w:val="000000"/>
          <w:sz w:val="24"/>
        </w:rPr>
      </w:pPr>
      <w:bookmarkStart w:id="9" w:name="_Toc144974482"/>
      <w:bookmarkStart w:id="10" w:name="_Toc246996903"/>
      <w:bookmarkStart w:id="11" w:name="_Toc152045514"/>
      <w:bookmarkStart w:id="12" w:name="_Toc247085674"/>
      <w:bookmarkStart w:id="13" w:name="_Toc246996160"/>
      <w:bookmarkStart w:id="14" w:name="_Toc152042290"/>
      <w:bookmarkStart w:id="15" w:name="_Toc179632530"/>
      <w:bookmarkStart w:id="16" w:name="_Toc296602404"/>
      <w:r>
        <w:rPr>
          <w:b/>
          <w:color w:val="000000"/>
          <w:sz w:val="24"/>
        </w:rPr>
        <w:t xml:space="preserve">3. </w:t>
      </w:r>
      <w:r>
        <w:rPr>
          <w:rFonts w:hint="eastAsia"/>
          <w:b/>
          <w:color w:val="000000"/>
          <w:sz w:val="24"/>
        </w:rPr>
        <w:t>投标人资格要求</w:t>
      </w:r>
      <w:bookmarkEnd w:id="9"/>
      <w:bookmarkEnd w:id="10"/>
      <w:bookmarkEnd w:id="11"/>
      <w:bookmarkEnd w:id="12"/>
      <w:bookmarkEnd w:id="13"/>
      <w:bookmarkEnd w:id="14"/>
      <w:bookmarkEnd w:id="15"/>
      <w:bookmarkEnd w:id="16"/>
    </w:p>
    <w:p>
      <w:pPr>
        <w:widowControl/>
        <w:spacing w:line="380" w:lineRule="exact"/>
        <w:ind w:firstLine="480" w:firstLineChars="200"/>
        <w:jc w:val="left"/>
        <w:rPr>
          <w:color w:val="000000"/>
          <w:sz w:val="24"/>
          <w:u w:val="single"/>
        </w:rPr>
      </w:pPr>
      <w:r>
        <w:rPr>
          <w:color w:val="000000"/>
          <w:sz w:val="24"/>
        </w:rPr>
        <w:t xml:space="preserve">3.1 </w:t>
      </w:r>
      <w:r>
        <w:rPr>
          <w:rFonts w:hint="eastAsia"/>
          <w:color w:val="000000"/>
          <w:sz w:val="24"/>
        </w:rPr>
        <w:t>本次招标要求投标人须具备</w:t>
      </w:r>
      <w:r>
        <w:rPr>
          <w:rFonts w:hint="eastAsia"/>
          <w:sz w:val="24"/>
        </w:rPr>
        <w:t>监理综合资质或市政公用工程专业监理乙级及以上资质</w:t>
      </w:r>
      <w:r>
        <w:rPr>
          <w:rFonts w:hint="eastAsia"/>
          <w:color w:val="000000"/>
          <w:sz w:val="24"/>
        </w:rPr>
        <w:t>。</w:t>
      </w:r>
      <w:bookmarkStart w:id="17" w:name="_Toc152042291"/>
      <w:bookmarkStart w:id="18" w:name="_Toc179632531"/>
      <w:bookmarkStart w:id="19" w:name="_Toc246996904"/>
      <w:bookmarkStart w:id="20" w:name="_Toc246996161"/>
      <w:bookmarkStart w:id="21" w:name="_Toc247085675"/>
      <w:bookmarkStart w:id="22" w:name="_Toc144974483"/>
      <w:bookmarkStart w:id="23" w:name="_Toc152045515"/>
    </w:p>
    <w:p>
      <w:pPr>
        <w:widowControl/>
        <w:spacing w:line="260" w:lineRule="exact"/>
        <w:ind w:firstLine="480" w:firstLineChars="200"/>
        <w:jc w:val="left"/>
        <w:rPr>
          <w:rFonts w:ascii="宋体" w:hAnsi="宋体" w:cs="宋体"/>
          <w:kern w:val="0"/>
          <w:sz w:val="24"/>
        </w:rPr>
      </w:pPr>
      <w:r>
        <w:rPr>
          <w:color w:val="000000"/>
          <w:sz w:val="24"/>
        </w:rPr>
        <w:t>3.2 </w:t>
      </w:r>
      <w:r>
        <w:rPr>
          <w:rFonts w:hint="eastAsia"/>
          <w:color w:val="000000"/>
          <w:sz w:val="24"/>
        </w:rPr>
        <w:t>本次招标要求项目总监须具备</w:t>
      </w:r>
      <w:r>
        <w:rPr>
          <w:rFonts w:hint="eastAsia"/>
          <w:sz w:val="24"/>
        </w:rPr>
        <w:t>市政公用工程</w:t>
      </w:r>
      <w:r>
        <w:rPr>
          <w:rFonts w:hint="eastAsia" w:ascii="宋体" w:hAnsi="宋体" w:cs="宋体"/>
          <w:kern w:val="0"/>
          <w:sz w:val="24"/>
        </w:rPr>
        <w:t>专业国家注册监理工程师资格。</w:t>
      </w:r>
    </w:p>
    <w:p>
      <w:pPr>
        <w:widowControl/>
        <w:spacing w:line="380" w:lineRule="exact"/>
        <w:ind w:firstLine="484" w:firstLineChars="200"/>
        <w:jc w:val="left"/>
        <w:rPr>
          <w:color w:val="000000"/>
          <w:sz w:val="24"/>
        </w:rPr>
      </w:pPr>
      <w:bookmarkStart w:id="24" w:name="_Hlk121490787"/>
      <w:r>
        <w:rPr>
          <w:rFonts w:cs="宋体"/>
          <w:spacing w:val="1"/>
          <w:sz w:val="24"/>
        </w:rPr>
        <w:t>3.3</w:t>
      </w:r>
      <w:r>
        <w:rPr>
          <w:rFonts w:hint="eastAsia"/>
          <w:color w:val="000000"/>
          <w:sz w:val="24"/>
        </w:rPr>
        <w:t>其他监理人员要求（总监不得兼任）：市政专业监理人员</w:t>
      </w:r>
      <w:r>
        <w:rPr>
          <w:color w:val="000000"/>
          <w:sz w:val="24"/>
        </w:rPr>
        <w:t>2</w:t>
      </w:r>
      <w:r>
        <w:rPr>
          <w:rFonts w:hint="eastAsia"/>
          <w:color w:val="000000"/>
          <w:sz w:val="24"/>
        </w:rPr>
        <w:t>人（至少1人是监理工程师，其他人员需具有监理员及以上岗位证书）。</w:t>
      </w:r>
      <w:bookmarkEnd w:id="24"/>
    </w:p>
    <w:p>
      <w:pPr>
        <w:widowControl/>
        <w:spacing w:line="380" w:lineRule="exact"/>
        <w:ind w:firstLine="480" w:firstLineChars="200"/>
        <w:jc w:val="left"/>
        <w:rPr>
          <w:color w:val="000000"/>
          <w:sz w:val="24"/>
        </w:rPr>
      </w:pPr>
      <w:r>
        <w:rPr>
          <w:color w:val="000000"/>
          <w:sz w:val="24"/>
        </w:rPr>
        <w:t>3.4 </w:t>
      </w:r>
      <w:r>
        <w:rPr>
          <w:rFonts w:hint="eastAsia"/>
          <w:color w:val="000000"/>
          <w:sz w:val="24"/>
        </w:rPr>
        <w:t>本次招标</w:t>
      </w:r>
      <w:r>
        <w:rPr>
          <w:i/>
          <w:color w:val="000000"/>
          <w:sz w:val="24"/>
          <w:u w:val="single"/>
        </w:rPr>
        <w:t xml:space="preserve"> </w:t>
      </w:r>
      <w:r>
        <w:rPr>
          <w:rFonts w:hint="eastAsia"/>
          <w:color w:val="000000"/>
          <w:sz w:val="24"/>
          <w:u w:val="single"/>
        </w:rPr>
        <w:t>不接受</w:t>
      </w:r>
      <w:r>
        <w:rPr>
          <w:i/>
          <w:color w:val="000000"/>
          <w:sz w:val="24"/>
          <w:u w:val="single"/>
        </w:rPr>
        <w:t xml:space="preserve"> </w:t>
      </w:r>
      <w:r>
        <w:rPr>
          <w:rFonts w:hint="eastAsia"/>
          <w:color w:val="000000"/>
          <w:sz w:val="24"/>
        </w:rPr>
        <w:t>联合体投标</w:t>
      </w:r>
      <w:r>
        <w:rPr>
          <w:color w:val="000000"/>
          <w:sz w:val="24"/>
        </w:rPr>
        <w:t> </w:t>
      </w:r>
      <w:r>
        <w:rPr>
          <w:rFonts w:hint="eastAsia"/>
          <w:color w:val="000000"/>
          <w:sz w:val="24"/>
        </w:rPr>
        <w:t>。</w:t>
      </w:r>
    </w:p>
    <w:bookmarkEnd w:id="17"/>
    <w:bookmarkEnd w:id="18"/>
    <w:bookmarkEnd w:id="19"/>
    <w:bookmarkEnd w:id="20"/>
    <w:bookmarkEnd w:id="21"/>
    <w:bookmarkEnd w:id="22"/>
    <w:bookmarkEnd w:id="23"/>
    <w:p>
      <w:pPr>
        <w:pStyle w:val="20"/>
        <w:shd w:val="clear" w:color="auto" w:fill="FFFFFF"/>
        <w:spacing w:before="0" w:beforeAutospacing="0" w:after="0" w:afterAutospacing="0" w:line="360" w:lineRule="atLeast"/>
        <w:rPr>
          <w:rFonts w:ascii="微软雅黑" w:hAnsi="微软雅黑" w:eastAsia="微软雅黑"/>
          <w:color w:val="333333"/>
          <w:sz w:val="23"/>
          <w:szCs w:val="23"/>
        </w:rPr>
      </w:pPr>
      <w:bookmarkStart w:id="25" w:name="_Toc152042292"/>
      <w:bookmarkStart w:id="26" w:name="_Toc246996162"/>
      <w:bookmarkStart w:id="27" w:name="_Toc296602406"/>
      <w:bookmarkStart w:id="28" w:name="_Toc152045516"/>
      <w:bookmarkStart w:id="29" w:name="_Toc247085676"/>
      <w:bookmarkStart w:id="30" w:name="_Toc144974484"/>
      <w:bookmarkStart w:id="31" w:name="_Toc246996905"/>
      <w:bookmarkStart w:id="32" w:name="_Toc179632532"/>
      <w:bookmarkStart w:id="33" w:name="_Toc152042293"/>
      <w:bookmarkStart w:id="34" w:name="_Toc296602408"/>
      <w:bookmarkStart w:id="35" w:name="_Toc144974485"/>
      <w:bookmarkStart w:id="36" w:name="_Toc152045517"/>
      <w:bookmarkStart w:id="37" w:name="_Toc246996907"/>
      <w:bookmarkStart w:id="38" w:name="_Toc179632534"/>
      <w:bookmarkStart w:id="39" w:name="_Toc247085678"/>
      <w:bookmarkStart w:id="40" w:name="_Toc246996164"/>
      <w:r>
        <w:rPr>
          <w:rFonts w:hint="eastAsia"/>
          <w:b/>
          <w:bCs/>
        </w:rPr>
        <w:t>4、 招标文件的获取</w:t>
      </w:r>
    </w:p>
    <w:p>
      <w:pPr>
        <w:widowControl/>
        <w:shd w:val="clear" w:color="auto" w:fill="FFFFFF"/>
        <w:spacing w:line="360" w:lineRule="atLeast"/>
        <w:ind w:firstLine="480"/>
        <w:jc w:val="left"/>
        <w:rPr>
          <w:rFonts w:ascii="微软雅黑" w:hAnsi="微软雅黑" w:eastAsia="微软雅黑" w:cs="宋体"/>
          <w:color w:val="333333"/>
          <w:kern w:val="0"/>
          <w:sz w:val="23"/>
          <w:szCs w:val="23"/>
          <w:highlight w:val="none"/>
        </w:rPr>
      </w:pPr>
      <w:r>
        <w:rPr>
          <w:rFonts w:eastAsia="微软雅黑"/>
          <w:color w:val="000000"/>
          <w:kern w:val="0"/>
          <w:sz w:val="24"/>
        </w:rPr>
        <w:t>4.1 </w:t>
      </w:r>
      <w:r>
        <w:rPr>
          <w:rFonts w:hint="eastAsia" w:ascii="宋体" w:hAnsi="宋体" w:cs="宋体"/>
          <w:color w:val="333333"/>
          <w:kern w:val="0"/>
          <w:sz w:val="24"/>
        </w:rPr>
        <w:t>凡有意参加投标者</w:t>
      </w:r>
      <w:r>
        <w:rPr>
          <w:rFonts w:hint="eastAsia" w:ascii="宋体" w:hAnsi="宋体" w:cs="宋体"/>
          <w:color w:val="333333"/>
          <w:kern w:val="0"/>
          <w:sz w:val="24"/>
          <w:highlight w:val="none"/>
        </w:rPr>
        <w:t>，请于</w:t>
      </w:r>
      <w:r>
        <w:rPr>
          <w:rFonts w:hint="eastAsia" w:ascii="宋体" w:hAnsi="宋体" w:cs="宋体"/>
          <w:color w:val="000000"/>
          <w:kern w:val="0"/>
          <w:sz w:val="24"/>
          <w:highlight w:val="none"/>
          <w:u w:val="single"/>
        </w:rPr>
        <w:t>202</w:t>
      </w:r>
      <w:r>
        <w:rPr>
          <w:rFonts w:ascii="宋体" w:hAnsi="宋体" w:cs="宋体"/>
          <w:color w:val="000000"/>
          <w:kern w:val="0"/>
          <w:sz w:val="24"/>
          <w:highlight w:val="none"/>
          <w:u w:val="single"/>
        </w:rPr>
        <w:t>4</w:t>
      </w:r>
      <w:r>
        <w:rPr>
          <w:rFonts w:hint="eastAsia" w:ascii="宋体" w:hAnsi="宋体" w:cs="宋体"/>
          <w:color w:val="000000"/>
          <w:kern w:val="0"/>
          <w:sz w:val="24"/>
          <w:highlight w:val="none"/>
          <w:u w:val="single"/>
        </w:rPr>
        <w:t>年5</w:t>
      </w:r>
      <w:r>
        <w:rPr>
          <w:rFonts w:hint="eastAsia" w:ascii="宋体" w:hAnsi="宋体" w:cs="宋体"/>
          <w:color w:val="333333"/>
          <w:kern w:val="0"/>
          <w:sz w:val="24"/>
          <w:highlight w:val="none"/>
          <w:u w:val="single"/>
        </w:rPr>
        <w:t>月</w:t>
      </w:r>
      <w:r>
        <w:rPr>
          <w:rFonts w:hint="eastAsia" w:ascii="宋体" w:hAnsi="宋体" w:cs="宋体"/>
          <w:color w:val="000000"/>
          <w:kern w:val="0"/>
          <w:sz w:val="24"/>
          <w:highlight w:val="none"/>
          <w:u w:val="single"/>
        </w:rPr>
        <w:t>31</w:t>
      </w:r>
      <w:r>
        <w:rPr>
          <w:rFonts w:hint="eastAsia" w:ascii="宋体" w:hAnsi="宋体" w:cs="宋体"/>
          <w:color w:val="333333"/>
          <w:kern w:val="0"/>
          <w:sz w:val="24"/>
          <w:highlight w:val="none"/>
          <w:u w:val="single"/>
        </w:rPr>
        <w:t>日下午</w:t>
      </w:r>
      <w:r>
        <w:rPr>
          <w:rFonts w:hint="eastAsia" w:ascii="宋体" w:hAnsi="宋体" w:cs="宋体"/>
          <w:color w:val="000000"/>
          <w:kern w:val="0"/>
          <w:sz w:val="24"/>
          <w:highlight w:val="none"/>
          <w:u w:val="single"/>
        </w:rPr>
        <w:t>16:00</w:t>
      </w:r>
      <w:r>
        <w:rPr>
          <w:rFonts w:hint="eastAsia" w:ascii="宋体" w:hAnsi="宋体" w:cs="宋体"/>
          <w:color w:val="333333"/>
          <w:kern w:val="0"/>
          <w:sz w:val="24"/>
          <w:highlight w:val="none"/>
          <w:u w:val="single"/>
        </w:rPr>
        <w:t>前</w:t>
      </w:r>
      <w:r>
        <w:rPr>
          <w:rFonts w:hint="eastAsia"/>
          <w:sz w:val="24"/>
          <w:highlight w:val="none"/>
        </w:rPr>
        <w:t>，在上午8：30—11：30，下午1</w:t>
      </w:r>
      <w:r>
        <w:rPr>
          <w:sz w:val="24"/>
          <w:highlight w:val="none"/>
        </w:rPr>
        <w:t>4</w:t>
      </w:r>
      <w:r>
        <w:rPr>
          <w:rFonts w:hint="eastAsia"/>
          <w:sz w:val="24"/>
          <w:highlight w:val="none"/>
        </w:rPr>
        <w:t>：</w:t>
      </w:r>
      <w:r>
        <w:rPr>
          <w:sz w:val="24"/>
          <w:highlight w:val="none"/>
        </w:rPr>
        <w:t>0</w:t>
      </w:r>
      <w:r>
        <w:rPr>
          <w:rFonts w:hint="eastAsia"/>
          <w:sz w:val="24"/>
          <w:highlight w:val="none"/>
        </w:rPr>
        <w:t>0—16：00</w:t>
      </w:r>
      <w:r>
        <w:rPr>
          <w:rFonts w:hint="eastAsia" w:ascii="宋体" w:hAnsi="宋体" w:cs="宋体"/>
          <w:color w:val="333333"/>
          <w:kern w:val="0"/>
          <w:sz w:val="24"/>
          <w:highlight w:val="none"/>
        </w:rPr>
        <w:t>至</w:t>
      </w:r>
      <w:r>
        <w:rPr>
          <w:rFonts w:hint="eastAsia"/>
          <w:sz w:val="24"/>
          <w:highlight w:val="none"/>
        </w:rPr>
        <w:t>温岭市城东街道科创大厦20楼</w:t>
      </w:r>
      <w:r>
        <w:rPr>
          <w:rFonts w:hint="eastAsia"/>
          <w:color w:val="000000"/>
          <w:sz w:val="24"/>
          <w:highlight w:val="none"/>
        </w:rPr>
        <w:t>温岭市利驰工程管理有限公司</w:t>
      </w:r>
      <w:r>
        <w:rPr>
          <w:rFonts w:hint="eastAsia" w:ascii="宋体" w:hAnsi="宋体" w:cs="宋体"/>
          <w:color w:val="333333"/>
          <w:kern w:val="0"/>
          <w:sz w:val="24"/>
          <w:highlight w:val="none"/>
        </w:rPr>
        <w:t>报名</w:t>
      </w:r>
      <w:r>
        <w:rPr>
          <w:rFonts w:hint="eastAsia" w:ascii="宋体" w:hAnsi="宋体"/>
          <w:color w:val="333333"/>
          <w:kern w:val="0"/>
          <w:sz w:val="24"/>
          <w:highlight w:val="none"/>
        </w:rPr>
        <w:t>。</w:t>
      </w:r>
      <w:r>
        <w:rPr>
          <w:rFonts w:hint="eastAsia" w:ascii="宋体" w:hAnsi="宋体" w:cs="宋体"/>
          <w:b/>
          <w:bCs/>
          <w:color w:val="333333"/>
          <w:kern w:val="0"/>
          <w:sz w:val="24"/>
          <w:highlight w:val="none"/>
        </w:rPr>
        <w:t>未报名的投标人，其投标文件招标人将不予受理。</w:t>
      </w:r>
    </w:p>
    <w:p>
      <w:pPr>
        <w:widowControl/>
        <w:shd w:val="clear" w:color="auto" w:fill="FFFFFF"/>
        <w:spacing w:line="360" w:lineRule="atLeast"/>
        <w:ind w:firstLine="480"/>
        <w:jc w:val="left"/>
        <w:rPr>
          <w:rFonts w:ascii="微软雅黑" w:hAnsi="微软雅黑" w:eastAsia="微软雅黑" w:cs="宋体"/>
          <w:color w:val="333333"/>
          <w:kern w:val="0"/>
          <w:sz w:val="23"/>
          <w:szCs w:val="23"/>
          <w:highlight w:val="none"/>
        </w:rPr>
      </w:pPr>
      <w:r>
        <w:rPr>
          <w:rFonts w:hint="eastAsia" w:eastAsia="微软雅黑"/>
          <w:color w:val="000000"/>
          <w:kern w:val="0"/>
          <w:sz w:val="24"/>
        </w:rPr>
        <w:t>4.2 </w:t>
      </w:r>
      <w:r>
        <w:rPr>
          <w:rFonts w:hint="eastAsia" w:ascii="宋体" w:hAnsi="宋体" w:cs="宋体"/>
          <w:color w:val="333333"/>
          <w:kern w:val="0"/>
          <w:sz w:val="24"/>
          <w:highlight w:val="none"/>
        </w:rPr>
        <w:t>投标人报名时应提交的资料（复印件须加盖投标人公章）：</w:t>
      </w:r>
    </w:p>
    <w:p>
      <w:pPr>
        <w:widowControl/>
        <w:shd w:val="clear" w:color="auto" w:fill="FFFFFF"/>
        <w:spacing w:line="360" w:lineRule="atLeast"/>
        <w:ind w:firstLine="480"/>
        <w:jc w:val="left"/>
        <w:rPr>
          <w:rFonts w:ascii="微软雅黑" w:hAnsi="微软雅黑" w:eastAsia="微软雅黑" w:cs="宋体"/>
          <w:color w:val="333333"/>
          <w:kern w:val="0"/>
          <w:sz w:val="23"/>
          <w:szCs w:val="23"/>
          <w:highlight w:val="none"/>
        </w:rPr>
      </w:pPr>
      <w:r>
        <w:rPr>
          <w:rFonts w:hint="eastAsia" w:ascii="宋体" w:hAnsi="宋体" w:cs="宋体"/>
          <w:color w:val="333333"/>
          <w:kern w:val="0"/>
          <w:sz w:val="24"/>
          <w:highlight w:val="none"/>
        </w:rPr>
        <w:t>（</w:t>
      </w:r>
      <w:r>
        <w:rPr>
          <w:rFonts w:hint="eastAsia" w:ascii="宋体" w:hAnsi="宋体" w:cs="宋体"/>
          <w:color w:val="000000"/>
          <w:kern w:val="0"/>
          <w:sz w:val="24"/>
          <w:highlight w:val="none"/>
        </w:rPr>
        <w:t>1</w:t>
      </w:r>
      <w:r>
        <w:rPr>
          <w:rFonts w:hint="eastAsia" w:ascii="宋体" w:hAnsi="宋体" w:cs="宋体"/>
          <w:color w:val="333333"/>
          <w:kern w:val="0"/>
          <w:sz w:val="24"/>
          <w:highlight w:val="none"/>
        </w:rPr>
        <w:t>）投标人营业执照副本复印件；</w:t>
      </w:r>
    </w:p>
    <w:p>
      <w:pPr>
        <w:widowControl/>
        <w:shd w:val="clear" w:color="auto" w:fill="FFFFFF"/>
        <w:spacing w:line="360" w:lineRule="atLeast"/>
        <w:ind w:firstLine="480"/>
        <w:jc w:val="left"/>
        <w:rPr>
          <w:rFonts w:ascii="宋体" w:hAnsi="宋体" w:cs="宋体"/>
          <w:color w:val="333333"/>
          <w:kern w:val="0"/>
          <w:sz w:val="24"/>
          <w:highlight w:val="none"/>
        </w:rPr>
      </w:pPr>
      <w:r>
        <w:rPr>
          <w:rFonts w:hint="eastAsia" w:ascii="宋体" w:hAnsi="宋体" w:cs="宋体"/>
          <w:color w:val="333333"/>
          <w:kern w:val="0"/>
          <w:sz w:val="24"/>
          <w:highlight w:val="none"/>
        </w:rPr>
        <w:t>（</w:t>
      </w:r>
      <w:r>
        <w:rPr>
          <w:rFonts w:hint="eastAsia" w:ascii="宋体" w:hAnsi="宋体" w:cs="宋体"/>
          <w:color w:val="000000"/>
          <w:kern w:val="0"/>
          <w:sz w:val="24"/>
          <w:highlight w:val="none"/>
        </w:rPr>
        <w:t>2</w:t>
      </w:r>
      <w:r>
        <w:rPr>
          <w:rFonts w:hint="eastAsia" w:ascii="宋体" w:hAnsi="宋体" w:cs="宋体"/>
          <w:color w:val="333333"/>
          <w:kern w:val="0"/>
          <w:sz w:val="24"/>
          <w:highlight w:val="none"/>
        </w:rPr>
        <w:t>）投标人资质证书副本复印件；</w:t>
      </w:r>
    </w:p>
    <w:p>
      <w:pPr>
        <w:widowControl/>
        <w:shd w:val="clear" w:color="auto" w:fill="FFFFFF"/>
        <w:spacing w:line="360" w:lineRule="atLeast"/>
        <w:ind w:firstLine="480"/>
        <w:jc w:val="left"/>
        <w:rPr>
          <w:rFonts w:ascii="宋体" w:hAnsi="宋体" w:cs="宋体"/>
          <w:color w:val="333333"/>
          <w:kern w:val="0"/>
          <w:sz w:val="24"/>
          <w:highlight w:val="none"/>
        </w:rPr>
      </w:pPr>
      <w:r>
        <w:rPr>
          <w:rFonts w:hint="eastAsia" w:ascii="宋体" w:hAnsi="宋体" w:cs="宋体"/>
          <w:color w:val="333333"/>
          <w:kern w:val="0"/>
          <w:sz w:val="24"/>
          <w:highlight w:val="none"/>
        </w:rPr>
        <w:t>（3）项目总监理工程师</w:t>
      </w:r>
      <w:r>
        <w:rPr>
          <w:rFonts w:hint="eastAsia"/>
          <w:color w:val="000000"/>
          <w:sz w:val="24"/>
          <w:highlight w:val="none"/>
          <w:u w:val="single"/>
        </w:rPr>
        <w:t>注册证书复印件；</w:t>
      </w:r>
    </w:p>
    <w:p>
      <w:pPr>
        <w:widowControl/>
        <w:shd w:val="clear" w:color="auto" w:fill="FFFFFF"/>
        <w:spacing w:line="360" w:lineRule="atLeast"/>
        <w:ind w:firstLine="480"/>
        <w:jc w:val="left"/>
        <w:rPr>
          <w:rFonts w:ascii="微软雅黑" w:hAnsi="微软雅黑" w:eastAsia="微软雅黑" w:cs="宋体"/>
          <w:color w:val="333333"/>
          <w:kern w:val="0"/>
          <w:sz w:val="23"/>
          <w:szCs w:val="23"/>
          <w:highlight w:val="none"/>
        </w:rPr>
      </w:pPr>
      <w:r>
        <w:rPr>
          <w:rFonts w:hint="eastAsia" w:ascii="宋体" w:hAnsi="宋体" w:cs="宋体"/>
          <w:color w:val="333333"/>
          <w:kern w:val="0"/>
          <w:sz w:val="24"/>
          <w:highlight w:val="none"/>
        </w:rPr>
        <w:t>（4）投标报名授权委托书原件及被授权人的身份证复印件。</w:t>
      </w:r>
    </w:p>
    <w:p>
      <w:pPr>
        <w:widowControl/>
        <w:shd w:val="clear" w:color="auto" w:fill="FFFFFF"/>
        <w:spacing w:line="360" w:lineRule="atLeast"/>
        <w:jc w:val="left"/>
        <w:rPr>
          <w:rFonts w:ascii="微软雅黑" w:hAnsi="微软雅黑" w:eastAsia="微软雅黑" w:cs="宋体"/>
          <w:color w:val="333333"/>
          <w:kern w:val="0"/>
          <w:sz w:val="23"/>
          <w:szCs w:val="23"/>
          <w:highlight w:val="none"/>
        </w:rPr>
      </w:pPr>
      <w:r>
        <w:rPr>
          <w:rFonts w:hint="eastAsia" w:ascii="宋体" w:hAnsi="宋体" w:cs="宋体"/>
          <w:b/>
          <w:bCs/>
          <w:color w:val="000000"/>
          <w:kern w:val="0"/>
          <w:sz w:val="24"/>
          <w:highlight w:val="none"/>
        </w:rPr>
        <w:t>5、投标文件的递交</w:t>
      </w:r>
    </w:p>
    <w:p>
      <w:pPr>
        <w:widowControl/>
        <w:shd w:val="clear" w:color="auto" w:fill="FFFFFF"/>
        <w:spacing w:line="360" w:lineRule="atLeast"/>
        <w:ind w:left="210" w:leftChars="100" w:firstLine="240" w:firstLineChars="100"/>
        <w:jc w:val="left"/>
        <w:rPr>
          <w:rFonts w:ascii="微软雅黑" w:hAnsi="微软雅黑" w:eastAsia="微软雅黑" w:cs="宋体"/>
          <w:color w:val="333333"/>
          <w:kern w:val="0"/>
          <w:sz w:val="23"/>
          <w:szCs w:val="23"/>
          <w:highlight w:val="none"/>
        </w:rPr>
      </w:pPr>
      <w:r>
        <w:rPr>
          <w:rFonts w:eastAsia="微软雅黑"/>
          <w:color w:val="000000"/>
          <w:kern w:val="0"/>
          <w:sz w:val="24"/>
          <w:highlight w:val="none"/>
        </w:rPr>
        <w:t>5.1  </w:t>
      </w:r>
      <w:r>
        <w:rPr>
          <w:rFonts w:hint="eastAsia" w:ascii="宋体" w:hAnsi="宋体" w:cs="宋体"/>
          <w:color w:val="333333"/>
          <w:kern w:val="0"/>
          <w:sz w:val="24"/>
          <w:highlight w:val="none"/>
        </w:rPr>
        <w:t>现场投标文件递交的截止时间（投标截止时间，下同）为</w:t>
      </w:r>
      <w:r>
        <w:rPr>
          <w:rFonts w:hint="eastAsia" w:ascii="宋体" w:hAnsi="宋体" w:cs="宋体"/>
          <w:color w:val="000000"/>
          <w:kern w:val="0"/>
          <w:sz w:val="24"/>
          <w:highlight w:val="none"/>
          <w:u w:val="single"/>
        </w:rPr>
        <w:t>202</w:t>
      </w:r>
      <w:r>
        <w:rPr>
          <w:rFonts w:ascii="宋体" w:hAnsi="宋体" w:cs="宋体"/>
          <w:color w:val="000000"/>
          <w:kern w:val="0"/>
          <w:sz w:val="24"/>
          <w:highlight w:val="none"/>
          <w:u w:val="single"/>
        </w:rPr>
        <w:t>4</w:t>
      </w:r>
      <w:r>
        <w:rPr>
          <w:rFonts w:hint="eastAsia" w:ascii="宋体" w:hAnsi="宋体" w:cs="宋体"/>
          <w:color w:val="000000"/>
          <w:kern w:val="0"/>
          <w:sz w:val="24"/>
          <w:highlight w:val="none"/>
          <w:u w:val="single"/>
        </w:rPr>
        <w:t>年6</w:t>
      </w:r>
      <w:r>
        <w:rPr>
          <w:rFonts w:hint="eastAsia" w:ascii="宋体" w:hAnsi="宋体" w:cs="宋体"/>
          <w:color w:val="333333"/>
          <w:kern w:val="0"/>
          <w:sz w:val="24"/>
          <w:highlight w:val="none"/>
          <w:u w:val="single"/>
        </w:rPr>
        <w:t>月</w:t>
      </w:r>
      <w:r>
        <w:rPr>
          <w:rFonts w:hint="eastAsia" w:ascii="宋体" w:hAnsi="宋体" w:cs="宋体"/>
          <w:color w:val="000000"/>
          <w:kern w:val="0"/>
          <w:sz w:val="24"/>
          <w:highlight w:val="none"/>
          <w:u w:val="single"/>
        </w:rPr>
        <w:t>3</w:t>
      </w:r>
      <w:r>
        <w:rPr>
          <w:rFonts w:hint="eastAsia" w:ascii="宋体" w:hAnsi="宋体" w:cs="宋体"/>
          <w:color w:val="333333"/>
          <w:kern w:val="0"/>
          <w:sz w:val="24"/>
          <w:highlight w:val="none"/>
          <w:u w:val="single"/>
        </w:rPr>
        <w:t>日上午9</w:t>
      </w:r>
      <w:r>
        <w:rPr>
          <w:rFonts w:hint="eastAsia" w:ascii="宋体" w:hAnsi="宋体" w:cs="宋体"/>
          <w:color w:val="000000"/>
          <w:kern w:val="0"/>
          <w:sz w:val="24"/>
          <w:highlight w:val="none"/>
          <w:u w:val="single"/>
        </w:rPr>
        <w:t>时</w:t>
      </w:r>
      <w:r>
        <w:rPr>
          <w:rFonts w:hint="eastAsia" w:ascii="宋体" w:hAnsi="宋体" w:cs="宋体"/>
          <w:color w:val="333333"/>
          <w:kern w:val="0"/>
          <w:sz w:val="24"/>
          <w:highlight w:val="none"/>
          <w:u w:val="single"/>
        </w:rPr>
        <w:t>整</w:t>
      </w:r>
      <w:r>
        <w:rPr>
          <w:rFonts w:hint="eastAsia" w:ascii="宋体" w:hAnsi="宋体" w:cs="宋体"/>
          <w:color w:val="333333"/>
          <w:kern w:val="0"/>
          <w:sz w:val="24"/>
          <w:highlight w:val="none"/>
        </w:rPr>
        <w:t>，地点为</w:t>
      </w:r>
      <w:r>
        <w:rPr>
          <w:rStyle w:val="53"/>
          <w:rFonts w:hint="eastAsia"/>
          <w:color w:val="333333"/>
          <w:sz w:val="24"/>
          <w:highlight w:val="none"/>
          <w:u w:val="single"/>
        </w:rPr>
        <w:t>温岭市城南镇人民政府小会堂</w:t>
      </w:r>
      <w:r>
        <w:rPr>
          <w:rFonts w:eastAsia="微软雅黑"/>
          <w:color w:val="000000"/>
          <w:kern w:val="0"/>
          <w:sz w:val="24"/>
          <w:highlight w:val="none"/>
          <w:u w:val="single"/>
        </w:rPr>
        <w:t> </w:t>
      </w:r>
      <w:r>
        <w:rPr>
          <w:rFonts w:hint="eastAsia" w:ascii="宋体" w:hAnsi="宋体" w:cs="宋体"/>
          <w:color w:val="333333"/>
          <w:kern w:val="0"/>
          <w:sz w:val="24"/>
          <w:highlight w:val="none"/>
        </w:rPr>
        <w:t>。</w:t>
      </w:r>
    </w:p>
    <w:p>
      <w:pPr>
        <w:widowControl/>
        <w:shd w:val="clear" w:color="auto" w:fill="FFFFFF"/>
        <w:jc w:val="left"/>
        <w:rPr>
          <w:rFonts w:ascii="微软雅黑" w:hAnsi="微软雅黑" w:eastAsia="微软雅黑" w:cs="宋体"/>
          <w:color w:val="333333"/>
          <w:kern w:val="0"/>
          <w:sz w:val="23"/>
          <w:szCs w:val="23"/>
        </w:rPr>
      </w:pPr>
      <w:r>
        <w:rPr>
          <w:rFonts w:eastAsia="微软雅黑"/>
          <w:color w:val="000000"/>
          <w:kern w:val="0"/>
          <w:sz w:val="24"/>
        </w:rPr>
        <w:t>   </w:t>
      </w:r>
      <w:r>
        <w:rPr>
          <w:rFonts w:hint="eastAsia" w:eastAsia="微软雅黑"/>
          <w:color w:val="000000"/>
          <w:kern w:val="0"/>
          <w:sz w:val="24"/>
          <w:lang w:val="en-US" w:eastAsia="zh-CN"/>
        </w:rPr>
        <w:t xml:space="preserve"> </w:t>
      </w:r>
      <w:r>
        <w:rPr>
          <w:rFonts w:eastAsia="微软雅黑"/>
          <w:color w:val="000000"/>
          <w:kern w:val="0"/>
          <w:sz w:val="24"/>
        </w:rPr>
        <w:t> </w:t>
      </w:r>
      <w:r>
        <w:rPr>
          <w:rFonts w:hint="eastAsia" w:eastAsia="微软雅黑"/>
          <w:color w:val="000000"/>
          <w:kern w:val="0"/>
          <w:sz w:val="24"/>
          <w:lang w:val="en-US" w:eastAsia="zh-CN"/>
        </w:rPr>
        <w:t xml:space="preserve"> </w:t>
      </w:r>
      <w:r>
        <w:rPr>
          <w:rFonts w:eastAsia="微软雅黑"/>
          <w:color w:val="000000"/>
          <w:kern w:val="0"/>
          <w:sz w:val="24"/>
        </w:rPr>
        <w:t>5.2  </w:t>
      </w:r>
      <w:r>
        <w:rPr>
          <w:rFonts w:hint="eastAsia" w:ascii="宋体" w:hAnsi="宋体" w:cs="宋体"/>
          <w:color w:val="333333"/>
          <w:kern w:val="0"/>
          <w:sz w:val="24"/>
        </w:rPr>
        <w:t>逾期送达的、未送达指定地点的或者不按照招标文件要求密封、标记的投标文件，招标人将予以拒收。</w:t>
      </w:r>
    </w:p>
    <w:p>
      <w:pPr>
        <w:widowControl/>
        <w:shd w:val="clear" w:color="auto" w:fill="FFFFFF"/>
        <w:spacing w:line="360" w:lineRule="atLeast"/>
        <w:ind w:firstLine="480" w:firstLineChars="200"/>
        <w:jc w:val="left"/>
        <w:rPr>
          <w:color w:val="000000"/>
          <w:sz w:val="24"/>
        </w:rPr>
      </w:pPr>
      <w:r>
        <w:rPr>
          <w:rFonts w:hint="eastAsia" w:eastAsia="微软雅黑"/>
          <w:color w:val="000000"/>
          <w:kern w:val="0"/>
          <w:sz w:val="24"/>
        </w:rPr>
        <w:t>5.3</w:t>
      </w:r>
      <w:r>
        <w:rPr>
          <w:rStyle w:val="53"/>
          <w:rFonts w:hint="eastAsia"/>
          <w:b/>
          <w:bCs/>
          <w:color w:val="333333"/>
          <w:sz w:val="24"/>
          <w:shd w:val="clear" w:color="auto" w:fill="FFFFFF"/>
        </w:rPr>
        <w:t>投标人的法定代表人（或委托代理人）应当参加开标会议，并带身份证</w:t>
      </w:r>
      <w:r>
        <w:rPr>
          <w:rStyle w:val="53"/>
          <w:rFonts w:ascii="Calibri" w:hAnsi="Calibri" w:cs="Calibri"/>
          <w:b/>
          <w:bCs/>
          <w:color w:val="333333"/>
          <w:sz w:val="24"/>
          <w:shd w:val="clear" w:color="auto" w:fill="FFFFFF"/>
        </w:rPr>
        <w:t>(</w:t>
      </w:r>
      <w:r>
        <w:rPr>
          <w:rStyle w:val="53"/>
          <w:rFonts w:hint="eastAsia"/>
          <w:b/>
          <w:bCs/>
          <w:color w:val="333333"/>
          <w:sz w:val="24"/>
          <w:shd w:val="clear" w:color="auto" w:fill="FFFFFF"/>
        </w:rPr>
        <w:t>含临时身份证</w:t>
      </w:r>
      <w:r>
        <w:rPr>
          <w:rStyle w:val="53"/>
          <w:rFonts w:ascii="Calibri" w:hAnsi="Calibri" w:cs="Calibri"/>
          <w:b/>
          <w:bCs/>
          <w:color w:val="333333"/>
          <w:sz w:val="24"/>
          <w:shd w:val="clear" w:color="auto" w:fill="FFFFFF"/>
        </w:rPr>
        <w:t>)</w:t>
      </w:r>
      <w:r>
        <w:rPr>
          <w:rStyle w:val="53"/>
          <w:rFonts w:hint="eastAsia"/>
          <w:b/>
          <w:bCs/>
          <w:color w:val="333333"/>
          <w:sz w:val="24"/>
          <w:shd w:val="clear" w:color="auto" w:fill="FFFFFF"/>
        </w:rPr>
        <w:t>、法定代表人资格证明书或投标授权委托书（如有）等身份证明原件，提交投标文件时投标人代表应签名报到。投标人的法定代表人（或委托代理人）在提交投标文件时未到场签字的，其投标文件不予受理。</w:t>
      </w:r>
      <w:r>
        <w:rPr>
          <w:rFonts w:hint="eastAsia"/>
          <w:color w:val="000000"/>
          <w:sz w:val="24"/>
        </w:rPr>
        <w:t>投标人在提交投标文件后即可离开，后续无需签字确认，开标过程全程钉钉直播，开标结果以网上公示为准。</w:t>
      </w:r>
    </w:p>
    <w:p>
      <w:pPr>
        <w:widowControl/>
        <w:spacing w:line="260" w:lineRule="exact"/>
        <w:ind w:left="235" w:hanging="235" w:hangingChars="98"/>
        <w:jc w:val="left"/>
        <w:rPr>
          <w:b/>
          <w:color w:val="000000"/>
          <w:sz w:val="24"/>
        </w:rPr>
      </w:pPr>
      <w:r>
        <w:rPr>
          <w:rFonts w:ascii="宋体" w:hAnsi="宋体" w:cs="宋体"/>
          <w:color w:val="000000"/>
          <w:kern w:val="0"/>
          <w:sz w:val="24"/>
        </w:rPr>
        <w:t xml:space="preserve"> </w:t>
      </w:r>
      <w:bookmarkEnd w:id="25"/>
      <w:bookmarkEnd w:id="26"/>
      <w:bookmarkEnd w:id="27"/>
      <w:bookmarkEnd w:id="28"/>
      <w:bookmarkEnd w:id="29"/>
      <w:bookmarkEnd w:id="30"/>
      <w:bookmarkEnd w:id="31"/>
      <w:bookmarkEnd w:id="32"/>
      <w:bookmarkStart w:id="41" w:name="_Toc179632533"/>
      <w:bookmarkStart w:id="42" w:name="_Toc246996906"/>
      <w:bookmarkStart w:id="43" w:name="_Toc157499355"/>
      <w:bookmarkStart w:id="44" w:name="_Toc246996163"/>
      <w:bookmarkStart w:id="45" w:name="_Toc247085677"/>
      <w:bookmarkStart w:id="46" w:name="_Toc296602407"/>
      <w:r>
        <w:rPr>
          <w:b/>
          <w:color w:val="000000"/>
          <w:sz w:val="24"/>
        </w:rPr>
        <w:t xml:space="preserve">6. </w:t>
      </w:r>
      <w:r>
        <w:rPr>
          <w:rFonts w:hint="eastAsia"/>
          <w:b/>
          <w:color w:val="000000"/>
          <w:sz w:val="24"/>
        </w:rPr>
        <w:t>发布公告的媒介</w:t>
      </w:r>
      <w:bookmarkEnd w:id="41"/>
      <w:bookmarkEnd w:id="42"/>
      <w:bookmarkEnd w:id="43"/>
      <w:bookmarkEnd w:id="44"/>
      <w:bookmarkEnd w:id="45"/>
      <w:bookmarkEnd w:id="46"/>
    </w:p>
    <w:p>
      <w:pPr>
        <w:spacing w:line="260" w:lineRule="exact"/>
        <w:ind w:firstLine="480" w:firstLineChars="200"/>
        <w:rPr>
          <w:color w:val="000000"/>
          <w:sz w:val="24"/>
        </w:rPr>
      </w:pPr>
      <w:r>
        <w:rPr>
          <w:rFonts w:hint="eastAsia"/>
          <w:color w:val="000000"/>
          <w:sz w:val="24"/>
        </w:rPr>
        <w:t>本次招标公告在温岭市利驰工程管理有限公司（http://www.wlslcgc.com/）网站上公开发布。</w:t>
      </w:r>
    </w:p>
    <w:p>
      <w:pPr>
        <w:spacing w:line="380" w:lineRule="exact"/>
        <w:ind w:firstLine="118" w:firstLineChars="49"/>
        <w:rPr>
          <w:b/>
          <w:color w:val="000000"/>
          <w:sz w:val="24"/>
        </w:rPr>
      </w:pPr>
      <w:r>
        <w:rPr>
          <w:rFonts w:hint="eastAsia"/>
          <w:b/>
          <w:color w:val="000000"/>
          <w:sz w:val="24"/>
        </w:rPr>
        <w:t>7</w:t>
      </w:r>
      <w:r>
        <w:rPr>
          <w:b/>
          <w:color w:val="000000"/>
          <w:sz w:val="24"/>
        </w:rPr>
        <w:t xml:space="preserve">. </w:t>
      </w:r>
      <w:r>
        <w:rPr>
          <w:rFonts w:hint="eastAsia"/>
          <w:b/>
          <w:color w:val="000000"/>
          <w:sz w:val="24"/>
        </w:rPr>
        <w:t>联系方式</w:t>
      </w:r>
      <w:bookmarkEnd w:id="33"/>
      <w:bookmarkEnd w:id="34"/>
      <w:bookmarkEnd w:id="35"/>
      <w:bookmarkEnd w:id="36"/>
      <w:bookmarkEnd w:id="37"/>
      <w:bookmarkEnd w:id="38"/>
      <w:bookmarkEnd w:id="39"/>
      <w:bookmarkEnd w:id="40"/>
    </w:p>
    <w:p>
      <w:pPr>
        <w:topLinePunct/>
        <w:spacing w:line="440" w:lineRule="exact"/>
        <w:ind w:firstLine="480" w:firstLineChars="200"/>
        <w:rPr>
          <w:color w:val="000000"/>
          <w:sz w:val="24"/>
        </w:rPr>
      </w:pPr>
      <w:r>
        <w:rPr>
          <w:rFonts w:hint="eastAsia"/>
          <w:color w:val="000000"/>
          <w:sz w:val="24"/>
        </w:rPr>
        <w:t>招标人：温岭市城南镇人民政府</w:t>
      </w:r>
      <w:r>
        <w:rPr>
          <w:color w:val="000000"/>
          <w:sz w:val="24"/>
        </w:rPr>
        <w:t xml:space="preserve">    </w:t>
      </w:r>
    </w:p>
    <w:p>
      <w:pPr>
        <w:topLinePunct/>
        <w:spacing w:line="380" w:lineRule="exact"/>
        <w:ind w:firstLine="480" w:firstLineChars="200"/>
        <w:rPr>
          <w:rFonts w:ascii="宋体" w:hAnsi="宋体" w:cs="Arial"/>
          <w:sz w:val="24"/>
        </w:rPr>
      </w:pPr>
      <w:r>
        <w:rPr>
          <w:rFonts w:hint="eastAsia"/>
          <w:sz w:val="24"/>
        </w:rPr>
        <w:t>联系人：陈正满　</w:t>
      </w:r>
      <w:r>
        <w:rPr>
          <w:sz w:val="24"/>
        </w:rPr>
        <w:t xml:space="preserve">    </w:t>
      </w:r>
      <w:r>
        <w:rPr>
          <w:rFonts w:hint="eastAsia"/>
          <w:sz w:val="24"/>
        </w:rPr>
        <w:t>联系电话：15757692772　</w:t>
      </w:r>
    </w:p>
    <w:p>
      <w:pPr>
        <w:spacing w:line="380" w:lineRule="exact"/>
        <w:ind w:firstLine="480" w:firstLineChars="200"/>
        <w:rPr>
          <w:color w:val="000000"/>
          <w:sz w:val="24"/>
          <w:u w:val="single"/>
        </w:rPr>
      </w:pPr>
      <w:r>
        <w:rPr>
          <w:rFonts w:hint="eastAsia"/>
          <w:color w:val="000000"/>
          <w:sz w:val="24"/>
        </w:rPr>
        <w:t>招标代理机构：温岭市利驰工程管理有限公司</w:t>
      </w:r>
    </w:p>
    <w:p>
      <w:pPr>
        <w:topLinePunct/>
        <w:spacing w:line="380" w:lineRule="exact"/>
        <w:ind w:firstLine="480" w:firstLineChars="200"/>
        <w:rPr>
          <w:color w:val="000000"/>
          <w:sz w:val="24"/>
        </w:rPr>
      </w:pPr>
      <w:r>
        <w:rPr>
          <w:rFonts w:hint="eastAsia"/>
          <w:color w:val="000000"/>
          <w:sz w:val="24"/>
        </w:rPr>
        <w:t>地址：</w:t>
      </w:r>
      <w:r>
        <w:rPr>
          <w:rFonts w:hint="eastAsia"/>
          <w:sz w:val="24"/>
        </w:rPr>
        <w:t>温岭市城东街道科创大厦20楼</w:t>
      </w:r>
    </w:p>
    <w:p>
      <w:pPr>
        <w:topLinePunct/>
        <w:spacing w:line="380" w:lineRule="exact"/>
        <w:ind w:firstLine="480" w:firstLineChars="200"/>
        <w:rPr>
          <w:color w:val="000000"/>
          <w:sz w:val="24"/>
        </w:rPr>
      </w:pPr>
      <w:r>
        <w:rPr>
          <w:rFonts w:hint="eastAsia"/>
          <w:color w:val="000000"/>
          <w:kern w:val="0"/>
          <w:sz w:val="24"/>
        </w:rPr>
        <w:t>联系人：</w:t>
      </w:r>
      <w:r>
        <w:rPr>
          <w:color w:val="000000"/>
          <w:kern w:val="0"/>
          <w:sz w:val="24"/>
        </w:rPr>
        <w:t xml:space="preserve"> </w:t>
      </w:r>
      <w:r>
        <w:rPr>
          <w:rFonts w:hint="eastAsia"/>
          <w:color w:val="000000"/>
          <w:kern w:val="0"/>
          <w:sz w:val="24"/>
        </w:rPr>
        <w:t>郑敏红</w:t>
      </w:r>
      <w:r>
        <w:rPr>
          <w:color w:val="000000"/>
          <w:kern w:val="0"/>
          <w:sz w:val="24"/>
        </w:rPr>
        <w:t xml:space="preserve">    </w:t>
      </w:r>
      <w:r>
        <w:rPr>
          <w:rFonts w:hint="eastAsia"/>
          <w:color w:val="000000"/>
          <w:kern w:val="0"/>
          <w:sz w:val="24"/>
        </w:rPr>
        <w:t>联系电话：</w:t>
      </w:r>
      <w:r>
        <w:rPr>
          <w:color w:val="000000"/>
          <w:kern w:val="0"/>
          <w:sz w:val="24"/>
        </w:rPr>
        <w:t xml:space="preserve"> 13357620031</w:t>
      </w:r>
      <w:bookmarkEnd w:id="0"/>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opLinePunct/>
        <w:spacing w:line="380" w:lineRule="exact"/>
        <w:ind w:firstLine="480" w:firstLineChars="200"/>
        <w:rPr>
          <w:color w:val="000000"/>
          <w:sz w:val="24"/>
        </w:rPr>
      </w:pP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color w:val="000000"/>
          <w:szCs w:val="21"/>
        </w:rPr>
        <w:t>　</w:t>
      </w:r>
      <w:r>
        <w:rPr>
          <w:rFonts w:hint="eastAsia"/>
          <w:b/>
          <w:color w:val="000000"/>
          <w:sz w:val="28"/>
          <w:szCs w:val="28"/>
        </w:rPr>
        <w:t>第二章 投标人须知前附表及投标人须知</w:t>
      </w:r>
    </w:p>
    <w:p>
      <w:pPr>
        <w:numPr>
          <w:ilvl w:val="1"/>
          <w:numId w:val="1"/>
        </w:num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 w:val="24"/>
        </w:rPr>
      </w:pPr>
      <w:r>
        <w:rPr>
          <w:rFonts w:hint="eastAsia"/>
          <w:b/>
          <w:color w:val="000000"/>
          <w:sz w:val="28"/>
          <w:szCs w:val="28"/>
        </w:rPr>
        <w:t>投标人须知前附表</w:t>
      </w:r>
    </w:p>
    <w:tbl>
      <w:tblPr>
        <w:tblStyle w:val="21"/>
        <w:tblW w:w="957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968"/>
        <w:gridCol w:w="675"/>
        <w:gridCol w:w="1817"/>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项号</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条款号</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条款名称</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5" w:type="dxa"/>
            <w:vMerge w:val="restart"/>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w:t>
            </w:r>
          </w:p>
        </w:tc>
        <w:tc>
          <w:tcPr>
            <w:tcW w:w="968" w:type="dxa"/>
            <w:vMerge w:val="restart"/>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1.1</w:t>
            </w:r>
          </w:p>
        </w:tc>
        <w:tc>
          <w:tcPr>
            <w:tcW w:w="675" w:type="dxa"/>
            <w:vMerge w:val="restart"/>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工程说明</w:t>
            </w: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项目名称</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6"/>
              <w:rPr>
                <w:rFonts w:ascii="宋体" w:hAnsi="宋体" w:cs="Arial Unicode MS"/>
                <w:color w:val="000000"/>
                <w:kern w:val="0"/>
                <w:sz w:val="24"/>
              </w:rPr>
            </w:pPr>
            <w:r>
              <w:rPr>
                <w:rFonts w:hint="eastAsia" w:ascii="宋体"/>
                <w:kern w:val="21"/>
                <w:sz w:val="24"/>
              </w:rPr>
              <w:t>2024年度温岭市城南镇国土绿化工程（黄泥门区块和上岙区块退化林修复）监理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6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pPr>
              <w:widowControl/>
              <w:spacing w:line="320" w:lineRule="exact"/>
              <w:jc w:val="left"/>
              <w:rPr>
                <w:rFonts w:ascii="宋体"/>
                <w:color w:val="000000"/>
                <w:kern w:val="21"/>
                <w:sz w:val="24"/>
              </w:rPr>
            </w:pPr>
          </w:p>
        </w:tc>
        <w:tc>
          <w:tcPr>
            <w:tcW w:w="67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spacing w:val="-6"/>
                <w:kern w:val="21"/>
                <w:sz w:val="24"/>
              </w:rPr>
            </w:pPr>
            <w:r>
              <w:rPr>
                <w:rFonts w:hint="eastAsia" w:ascii="宋体"/>
                <w:color w:val="000000"/>
                <w:spacing w:val="-6"/>
                <w:kern w:val="21"/>
                <w:sz w:val="24"/>
              </w:rPr>
              <w:t>建设地点</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280" w:lineRule="exact"/>
              <w:ind w:right="94"/>
              <w:rPr>
                <w:rFonts w:ascii="宋体" w:hAnsi="宋体" w:cs="Arial Unicode MS"/>
                <w:color w:val="000000"/>
                <w:kern w:val="0"/>
                <w:sz w:val="24"/>
              </w:rPr>
            </w:pPr>
            <w:r>
              <w:rPr>
                <w:rFonts w:hint="eastAsia"/>
                <w:color w:val="000000"/>
                <w:spacing w:val="-6"/>
                <w:sz w:val="24"/>
              </w:rPr>
              <w:t>温岭市</w:t>
            </w:r>
            <w:r>
              <w:rPr>
                <w:rFonts w:hint="eastAsia" w:ascii="宋体"/>
                <w:kern w:val="21"/>
                <w:sz w:val="24"/>
              </w:rPr>
              <w:t>城南镇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pPr>
              <w:widowControl/>
              <w:spacing w:line="320" w:lineRule="exact"/>
              <w:jc w:val="left"/>
              <w:rPr>
                <w:rFonts w:ascii="宋体"/>
                <w:color w:val="000000"/>
                <w:kern w:val="21"/>
                <w:sz w:val="24"/>
              </w:rPr>
            </w:pPr>
          </w:p>
        </w:tc>
        <w:tc>
          <w:tcPr>
            <w:tcW w:w="67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批准文号</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280" w:lineRule="exact"/>
              <w:ind w:right="94"/>
              <w:rPr>
                <w:rFonts w:ascii="宋体" w:hAnsi="宋体" w:cs="Arial Unicode MS"/>
                <w:color w:val="000000"/>
                <w:kern w:val="0"/>
                <w:sz w:val="24"/>
              </w:rPr>
            </w:pPr>
            <w:r>
              <w:rPr>
                <w:rFonts w:hint="eastAsia"/>
                <w:color w:val="333333"/>
                <w:sz w:val="24"/>
                <w:shd w:val="clear" w:color="auto" w:fill="FFFFFF"/>
              </w:rPr>
              <w:t>温发改证〔2024〕13号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6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pPr>
              <w:widowControl/>
              <w:spacing w:line="320" w:lineRule="exact"/>
              <w:jc w:val="left"/>
              <w:rPr>
                <w:rFonts w:ascii="宋体"/>
                <w:color w:val="000000"/>
                <w:kern w:val="21"/>
                <w:sz w:val="24"/>
              </w:rPr>
            </w:pPr>
          </w:p>
        </w:tc>
        <w:tc>
          <w:tcPr>
            <w:tcW w:w="67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招标方式</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6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pPr>
              <w:widowControl/>
              <w:spacing w:line="320" w:lineRule="exact"/>
              <w:jc w:val="left"/>
              <w:rPr>
                <w:rFonts w:ascii="宋体"/>
                <w:color w:val="000000"/>
                <w:kern w:val="21"/>
                <w:sz w:val="24"/>
              </w:rPr>
            </w:pPr>
          </w:p>
        </w:tc>
        <w:tc>
          <w:tcPr>
            <w:tcW w:w="67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招标人</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温岭市城南镇人民政府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6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pPr>
              <w:widowControl/>
              <w:spacing w:line="320" w:lineRule="exact"/>
              <w:jc w:val="left"/>
              <w:rPr>
                <w:rFonts w:ascii="宋体"/>
                <w:color w:val="000000"/>
                <w:kern w:val="21"/>
                <w:sz w:val="24"/>
              </w:rPr>
            </w:pPr>
          </w:p>
        </w:tc>
        <w:tc>
          <w:tcPr>
            <w:tcW w:w="675"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招标代理机构</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温岭市利驰工程管理有限公司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2</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质量要求</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3</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2.2</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招标范围</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Arial" w:hAnsi="Arial" w:cs="Arial"/>
                <w:sz w:val="24"/>
                <w:u w:val="single"/>
              </w:rPr>
              <w:t>本次招标范围为</w:t>
            </w:r>
            <w:r>
              <w:rPr>
                <w:rFonts w:hint="eastAsia"/>
                <w:color w:val="333333"/>
                <w:sz w:val="24"/>
                <w:u w:val="single"/>
                <w:shd w:val="clear" w:color="auto" w:fill="FFFFFF"/>
              </w:rPr>
              <w:t>招标人提供的造林作业设计书所包含的工程</w:t>
            </w:r>
            <w:r>
              <w:rPr>
                <w:rFonts w:hint="eastAsia" w:ascii="Arial" w:hAnsi="Arial" w:cs="Arial"/>
                <w:sz w:val="24"/>
                <w:u w:val="single"/>
              </w:rPr>
              <w:t>施工全过程的监理服务，包括从施工准备阶段、实施阶段至保修阶段，包括所有建设工程的监理服务和与工程有关分项的监理和资料汇总整理。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4</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3.1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资金来源</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市财政拨款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5</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4.1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投标人资格要求</w:t>
            </w:r>
          </w:p>
        </w:tc>
        <w:tc>
          <w:tcPr>
            <w:tcW w:w="5546" w:type="dxa"/>
            <w:vAlign w:val="center"/>
          </w:tcPr>
          <w:p>
            <w:pPr>
              <w:widowControl/>
              <w:spacing w:line="320" w:lineRule="exact"/>
              <w:jc w:val="left"/>
              <w:rPr>
                <w:rFonts w:ascii="宋体" w:hAnsi="宋体" w:cs="宋体"/>
                <w:kern w:val="0"/>
                <w:sz w:val="24"/>
              </w:rPr>
            </w:pPr>
            <w:r>
              <w:rPr>
                <w:rFonts w:hint="eastAsia" w:ascii="宋体" w:hAnsi="宋体" w:cs="Arial Unicode MS"/>
                <w:color w:val="000000"/>
                <w:kern w:val="0"/>
                <w:sz w:val="24"/>
              </w:rPr>
              <w:t>投标人资质条件：</w:t>
            </w:r>
            <w:r>
              <w:rPr>
                <w:rFonts w:hint="eastAsia"/>
                <w:sz w:val="24"/>
              </w:rPr>
              <w:t>具有监理综合资质或市政公用工程专业监理乙级及以上资质</w:t>
            </w:r>
          </w:p>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kern w:val="0"/>
                <w:sz w:val="24"/>
                <w:u w:val="single"/>
              </w:rPr>
            </w:pPr>
            <w:r>
              <w:rPr>
                <w:rFonts w:hint="eastAsia" w:ascii="宋体" w:hAnsi="宋体" w:cs="Arial Unicode MS"/>
                <w:kern w:val="0"/>
                <w:sz w:val="24"/>
              </w:rPr>
              <w:t>项目总监理工程师资格：</w:t>
            </w:r>
            <w:r>
              <w:rPr>
                <w:rFonts w:hint="eastAsia"/>
                <w:sz w:val="24"/>
              </w:rPr>
              <w:t>市政公用工程专业</w:t>
            </w:r>
            <w:r>
              <w:rPr>
                <w:sz w:val="24"/>
              </w:rPr>
              <w:t>国家注册监理</w:t>
            </w:r>
            <w:r>
              <w:rPr>
                <w:rFonts w:hint="eastAsia"/>
                <w:sz w:val="24"/>
              </w:rPr>
              <w:t>工程师</w:t>
            </w:r>
          </w:p>
          <w:p>
            <w:pPr>
              <w:pStyle w:val="20"/>
              <w:spacing w:before="0" w:beforeAutospacing="0" w:after="0" w:afterAutospacing="0" w:line="320" w:lineRule="exact"/>
              <w:rPr>
                <w:rFonts w:cs="Arial Unicode MS"/>
              </w:rPr>
            </w:pPr>
            <w:r>
              <w:rPr>
                <w:rFonts w:cs="Arial Unicode MS"/>
                <w:color w:val="auto"/>
              </w:rPr>
              <w:t>专业监理人员要求：</w:t>
            </w:r>
            <w:r>
              <w:rPr>
                <w:rFonts w:hint="eastAsia"/>
              </w:rPr>
              <w:t>市政专业监理人员</w:t>
            </w:r>
            <w:r>
              <w:t>2</w:t>
            </w:r>
            <w:r>
              <w:rPr>
                <w:rFonts w:hint="eastAsia"/>
              </w:rPr>
              <w:t>人（至少1人是监理工程师，其他人员需具有监理员及以上岗位证书）</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6</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4.3</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是否接受联合体投标</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7</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5</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现场踏勘及投标预备会</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270" w:lineRule="auto"/>
              <w:ind w:right="94"/>
              <w:rPr>
                <w:rFonts w:ascii="宋体"/>
                <w:color w:val="000000"/>
                <w:kern w:val="21"/>
                <w:sz w:val="24"/>
                <w:u w:val="single"/>
              </w:rPr>
            </w:pPr>
            <w:r>
              <w:rPr>
                <w:rFonts w:hint="eastAsia" w:ascii="宋体"/>
                <w:color w:val="000000"/>
                <w:kern w:val="21"/>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8</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8.1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投标人提出问题及要求澄清招标文件的截止时间</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提交投标截止时间</w:t>
            </w:r>
            <w:r>
              <w:rPr>
                <w:rFonts w:hint="eastAsia" w:ascii="宋体"/>
                <w:color w:val="000000"/>
                <w:kern w:val="21"/>
                <w:sz w:val="24"/>
                <w:u w:val="single"/>
              </w:rPr>
              <w:t>2</w:t>
            </w:r>
            <w:r>
              <w:rPr>
                <w:rFonts w:hint="eastAsia" w:ascii="宋体"/>
                <w:color w:val="000000"/>
                <w:kern w:val="21"/>
                <w:sz w:val="24"/>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9</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8.2</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招标人书面澄清招标文件截止时间</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提交投标截止时间</w:t>
            </w:r>
            <w:r>
              <w:rPr>
                <w:rFonts w:hint="eastAsia" w:ascii="宋体"/>
                <w:color w:val="000000"/>
                <w:kern w:val="21"/>
                <w:sz w:val="24"/>
                <w:u w:val="single"/>
              </w:rPr>
              <w:t>1</w:t>
            </w:r>
            <w:r>
              <w:rPr>
                <w:rFonts w:hint="eastAsia" w:ascii="宋体"/>
                <w:color w:val="000000"/>
                <w:kern w:val="21"/>
                <w:sz w:val="24"/>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10</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9.1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招标人修改招标文件截止时间</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提交投标截止时间</w:t>
            </w:r>
            <w:r>
              <w:rPr>
                <w:rFonts w:hint="eastAsia" w:ascii="宋体"/>
                <w:color w:val="000000"/>
                <w:kern w:val="21"/>
                <w:sz w:val="24"/>
                <w:u w:val="single"/>
              </w:rPr>
              <w:t>1</w:t>
            </w:r>
            <w:r>
              <w:rPr>
                <w:rFonts w:hint="eastAsia" w:ascii="宋体"/>
                <w:color w:val="000000"/>
                <w:kern w:val="21"/>
                <w:sz w:val="24"/>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11</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11.3</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有效投标报价</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低于或等于招标人设定的费率上限（按项目结算价的</w:t>
            </w:r>
            <w:r>
              <w:rPr>
                <w:rFonts w:ascii="宋体"/>
                <w:color w:val="000000"/>
                <w:kern w:val="21"/>
                <w:sz w:val="24"/>
              </w:rPr>
              <w:t>2.0%</w:t>
            </w:r>
            <w:r>
              <w:rPr>
                <w:rFonts w:hint="eastAsia" w:ascii="宋体"/>
                <w:color w:val="000000"/>
                <w:kern w:val="21"/>
                <w:sz w:val="24"/>
              </w:rPr>
              <w:t>计）,高于或等于费率下限（所有有效投标报价平均值的90%为下限&lt;仅计算一次&gt;）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12</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15.1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投标有效期</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u w:val="single"/>
              </w:rPr>
              <w:t>90</w:t>
            </w:r>
            <w:r>
              <w:rPr>
                <w:rFonts w:hint="eastAsia" w:ascii="宋体"/>
                <w:color w:val="000000"/>
                <w:kern w:val="21"/>
                <w:sz w:val="24"/>
              </w:rPr>
              <w:t>天</w:t>
            </w:r>
            <w:r>
              <w:rPr>
                <w:rFonts w:hint="eastAsia"/>
                <w:color w:val="000000"/>
                <w:kern w:val="21"/>
                <w:sz w:val="24"/>
              </w:rPr>
              <w:t>（从提交投标文件截止时间之日起算）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color w:val="000000"/>
                <w:szCs w:val="21"/>
              </w:rPr>
              <w:t>13</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color w:val="000000"/>
                <w:kern w:val="21"/>
                <w:sz w:val="24"/>
              </w:rPr>
              <w:t>16</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highlight w:val="none"/>
              </w:rPr>
            </w:pPr>
            <w:r>
              <w:rPr>
                <w:rFonts w:hint="eastAsia" w:ascii="宋体"/>
                <w:color w:val="000000"/>
                <w:kern w:val="21"/>
                <w:sz w:val="24"/>
                <w:highlight w:val="none"/>
              </w:rPr>
              <w:t>投标保证金</w:t>
            </w:r>
          </w:p>
        </w:tc>
        <w:tc>
          <w:tcPr>
            <w:tcW w:w="5546" w:type="dxa"/>
            <w:vAlign w:val="center"/>
          </w:tcPr>
          <w:p>
            <w:pPr>
              <w:spacing w:line="340" w:lineRule="exact"/>
              <w:rPr>
                <w:color w:val="000000"/>
                <w:kern w:val="21"/>
                <w:sz w:val="24"/>
                <w:highlight w:val="none"/>
              </w:rPr>
            </w:pPr>
            <w:r>
              <w:rPr>
                <w:rFonts w:hint="eastAsia"/>
                <w:color w:val="000000"/>
                <w:kern w:val="21"/>
                <w:sz w:val="24"/>
                <w:highlight w:val="none"/>
              </w:rPr>
              <w:t>投标保证金的金额：</w:t>
            </w:r>
            <w:r>
              <w:rPr>
                <w:rFonts w:hint="eastAsia" w:ascii="宋体" w:hAnsi="宋体"/>
                <w:b/>
                <w:bCs/>
                <w:sz w:val="24"/>
                <w:highlight w:val="none"/>
              </w:rPr>
              <w:t>贰仟壹佰元整</w:t>
            </w:r>
          </w:p>
          <w:p>
            <w:pPr>
              <w:spacing w:line="320" w:lineRule="exact"/>
              <w:rPr>
                <w:color w:val="000000"/>
                <w:kern w:val="21"/>
                <w:sz w:val="24"/>
                <w:highlight w:val="none"/>
              </w:rPr>
            </w:pPr>
            <w:r>
              <w:rPr>
                <w:rFonts w:hint="eastAsia"/>
                <w:color w:val="000000"/>
                <w:kern w:val="21"/>
                <w:sz w:val="24"/>
                <w:highlight w:val="none"/>
              </w:rPr>
              <w:t>投标保证金的形式：</w:t>
            </w:r>
            <w:r>
              <w:rPr>
                <w:rFonts w:hint="eastAsia" w:ascii="宋体" w:hAnsi="宋体"/>
                <w:b/>
                <w:bCs/>
                <w:sz w:val="24"/>
                <w:highlight w:val="none"/>
              </w:rPr>
              <w:t>银行转账（或电汇）</w:t>
            </w:r>
          </w:p>
          <w:p>
            <w:pPr>
              <w:spacing w:line="280" w:lineRule="exact"/>
              <w:rPr>
                <w:rFonts w:ascii="宋体" w:hAnsi="宋体" w:cs="宋体"/>
                <w:kern w:val="0"/>
                <w:sz w:val="22"/>
                <w:szCs w:val="22"/>
                <w:highlight w:val="none"/>
              </w:rPr>
            </w:pPr>
            <w:r>
              <w:rPr>
                <w:rFonts w:hint="eastAsia" w:ascii="宋体" w:hAnsi="宋体" w:cs="宋体"/>
                <w:kern w:val="0"/>
                <w:sz w:val="22"/>
                <w:szCs w:val="22"/>
                <w:highlight w:val="none"/>
              </w:rPr>
              <w:t>采用银行转账（或电汇）形式：</w:t>
            </w:r>
          </w:p>
          <w:p>
            <w:pPr>
              <w:spacing w:line="280" w:lineRule="exact"/>
              <w:rPr>
                <w:rFonts w:ascii="宋体" w:hAnsi="宋体" w:cs="宋体"/>
                <w:kern w:val="0"/>
                <w:sz w:val="22"/>
                <w:szCs w:val="22"/>
                <w:highlight w:val="none"/>
              </w:rPr>
            </w:pPr>
            <w:r>
              <w:rPr>
                <w:rFonts w:hint="eastAsia" w:ascii="宋体" w:hAnsi="宋体" w:cs="宋体"/>
                <w:kern w:val="0"/>
                <w:sz w:val="22"/>
                <w:szCs w:val="22"/>
                <w:highlight w:val="none"/>
              </w:rPr>
              <w:t>户名：温岭市城南镇人民政府财政所</w:t>
            </w:r>
          </w:p>
          <w:p>
            <w:pPr>
              <w:spacing w:line="280" w:lineRule="exact"/>
              <w:rPr>
                <w:rFonts w:ascii="宋体" w:hAnsi="宋体" w:cs="宋体"/>
                <w:kern w:val="0"/>
                <w:sz w:val="22"/>
                <w:szCs w:val="22"/>
                <w:highlight w:val="none"/>
              </w:rPr>
            </w:pPr>
            <w:r>
              <w:rPr>
                <w:rFonts w:hint="eastAsia" w:ascii="宋体" w:hAnsi="宋体" w:cs="宋体"/>
                <w:kern w:val="0"/>
                <w:sz w:val="22"/>
                <w:szCs w:val="22"/>
                <w:highlight w:val="none"/>
              </w:rPr>
              <w:t>账号：201000025519983</w:t>
            </w:r>
          </w:p>
          <w:p>
            <w:pPr>
              <w:spacing w:line="280" w:lineRule="exact"/>
              <w:rPr>
                <w:rFonts w:ascii="宋体" w:hAnsi="宋体" w:cs="宋体"/>
                <w:kern w:val="0"/>
                <w:sz w:val="22"/>
                <w:szCs w:val="22"/>
                <w:highlight w:val="none"/>
              </w:rPr>
            </w:pPr>
            <w:r>
              <w:rPr>
                <w:rFonts w:hint="eastAsia" w:ascii="宋体" w:hAnsi="宋体" w:cs="宋体"/>
                <w:kern w:val="0"/>
                <w:sz w:val="22"/>
                <w:szCs w:val="22"/>
                <w:highlight w:val="none"/>
              </w:rPr>
              <w:t>开户行：温岭农村商业银行城南支行</w:t>
            </w:r>
          </w:p>
          <w:p>
            <w:pPr>
              <w:widowControl/>
              <w:spacing w:line="360" w:lineRule="exact"/>
              <w:rPr>
                <w:rFonts w:ascii="宋体" w:hAnsi="宋体" w:cs="宋体"/>
                <w:kern w:val="0"/>
                <w:sz w:val="22"/>
                <w:szCs w:val="22"/>
                <w:highlight w:val="none"/>
              </w:rPr>
            </w:pPr>
            <w:r>
              <w:rPr>
                <w:rFonts w:hint="eastAsia" w:ascii="宋体" w:hAnsi="宋体" w:cs="宋体"/>
                <w:kern w:val="0"/>
                <w:sz w:val="22"/>
                <w:szCs w:val="22"/>
                <w:highlight w:val="none"/>
              </w:rPr>
              <w:t>银行转账或电汇时需在用途栏中注明“2024年度温岭市城南镇国土绿化工程（黄泥门区块和上岙区块退化林修复）监理”且投标保证金必须从投标人的基本账户转出（或汇出）。</w:t>
            </w:r>
          </w:p>
          <w:p>
            <w:pPr>
              <w:spacing w:line="280" w:lineRule="exact"/>
              <w:rPr>
                <w:rFonts w:ascii="宋体" w:hAnsi="宋体"/>
                <w:szCs w:val="21"/>
                <w:highlight w:val="none"/>
              </w:rPr>
            </w:pPr>
            <w:r>
              <w:rPr>
                <w:rFonts w:hint="eastAsia" w:ascii="宋体" w:hAnsi="宋体" w:cs="宋体"/>
                <w:kern w:val="0"/>
                <w:sz w:val="22"/>
                <w:szCs w:val="22"/>
                <w:highlight w:val="none"/>
              </w:rPr>
              <w:t>银行转账（或电汇）投标保证金到账截止日期：2024年5月31日16：00时整</w:t>
            </w:r>
            <w:r>
              <w:rPr>
                <w:rFonts w:hint="eastAsia" w:ascii="宋体" w:hAnsi="宋体"/>
                <w:szCs w:val="21"/>
                <w:highlight w:val="none"/>
              </w:rPr>
              <w:t>（投标截止日的前一个工作日）</w:t>
            </w:r>
          </w:p>
          <w:p>
            <w:pPr>
              <w:tabs>
                <w:tab w:val="left" w:pos="4080"/>
                <w:tab w:val="left" w:pos="7540"/>
              </w:tabs>
              <w:autoSpaceDE w:val="0"/>
              <w:autoSpaceDN w:val="0"/>
              <w:adjustRightInd w:val="0"/>
              <w:spacing w:before="17" w:line="320" w:lineRule="exact"/>
              <w:ind w:right="94"/>
              <w:jc w:val="right"/>
              <w:rPr>
                <w:rFonts w:ascii="宋体"/>
                <w:b/>
                <w:color w:val="000000"/>
                <w:kern w:val="2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14</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17.2</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投标文件份数</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商务标壹份，附件资料壹份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15</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19.1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提交投标文件截止时间与提交地点</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FF0000"/>
                <w:kern w:val="0"/>
                <w:sz w:val="24"/>
              </w:rPr>
            </w:pPr>
            <w:r>
              <w:rPr>
                <w:rFonts w:hint="eastAsia" w:ascii="宋体"/>
                <w:color w:val="000000"/>
                <w:kern w:val="21"/>
                <w:sz w:val="24"/>
              </w:rPr>
              <w:t>截止时间：</w:t>
            </w:r>
            <w:r>
              <w:rPr>
                <w:rFonts w:hint="eastAsia" w:ascii="宋体" w:hAnsi="宋体" w:cs="Arial Unicode MS"/>
                <w:b/>
                <w:color w:val="FF0000"/>
                <w:kern w:val="0"/>
                <w:sz w:val="24"/>
              </w:rPr>
              <w:t>202</w:t>
            </w:r>
            <w:r>
              <w:rPr>
                <w:rFonts w:ascii="宋体" w:hAnsi="宋体" w:cs="Arial Unicode MS"/>
                <w:b/>
                <w:color w:val="FF0000"/>
                <w:kern w:val="0"/>
                <w:sz w:val="24"/>
              </w:rPr>
              <w:t>4</w:t>
            </w:r>
            <w:r>
              <w:rPr>
                <w:rFonts w:hint="eastAsia" w:ascii="宋体" w:hAnsi="宋体" w:cs="Arial Unicode MS"/>
                <w:b/>
                <w:color w:val="FF0000"/>
                <w:kern w:val="0"/>
                <w:sz w:val="24"/>
              </w:rPr>
              <w:t>年6月3日上午9时整</w:t>
            </w:r>
          </w:p>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地点：</w:t>
            </w:r>
            <w:r>
              <w:rPr>
                <w:rStyle w:val="53"/>
                <w:rFonts w:hint="eastAsia"/>
                <w:color w:val="333333"/>
                <w:sz w:val="24"/>
                <w:u w:val="single"/>
              </w:rPr>
              <w:t>温岭市城南镇人民政府小会堂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16</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21.1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开标时间和开标地点</w:t>
            </w:r>
          </w:p>
        </w:tc>
        <w:tc>
          <w:tcPr>
            <w:tcW w:w="554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color w:val="000000"/>
                <w:kern w:val="21"/>
                <w:sz w:val="24"/>
              </w:rPr>
              <w:t>开标时间：</w:t>
            </w:r>
            <w:r>
              <w:rPr>
                <w:rFonts w:hint="eastAsia" w:ascii="宋体" w:hAnsi="宋体" w:cs="Arial Unicode MS"/>
                <w:b/>
                <w:color w:val="FF0000"/>
                <w:kern w:val="0"/>
                <w:sz w:val="24"/>
              </w:rPr>
              <w:t>202</w:t>
            </w:r>
            <w:r>
              <w:rPr>
                <w:rFonts w:ascii="宋体" w:hAnsi="宋体" w:cs="Arial Unicode MS"/>
                <w:b/>
                <w:color w:val="FF0000"/>
                <w:kern w:val="0"/>
                <w:sz w:val="24"/>
              </w:rPr>
              <w:t>4</w:t>
            </w:r>
            <w:r>
              <w:rPr>
                <w:rFonts w:hint="eastAsia" w:ascii="宋体" w:hAnsi="宋体" w:cs="Arial Unicode MS"/>
                <w:b/>
                <w:color w:val="FF0000"/>
                <w:kern w:val="0"/>
                <w:sz w:val="24"/>
              </w:rPr>
              <w:t>年6月3日上午9时整</w:t>
            </w:r>
          </w:p>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地点：</w:t>
            </w:r>
            <w:r>
              <w:rPr>
                <w:rStyle w:val="53"/>
                <w:rFonts w:hint="eastAsia"/>
                <w:color w:val="333333"/>
                <w:sz w:val="24"/>
                <w:u w:val="single"/>
              </w:rPr>
              <w:t>温岭市城南镇人民政府小会堂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565"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17</w:t>
            </w:r>
          </w:p>
        </w:tc>
        <w:tc>
          <w:tcPr>
            <w:tcW w:w="968"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29.1</w:t>
            </w:r>
          </w:p>
        </w:tc>
        <w:tc>
          <w:tcPr>
            <w:tcW w:w="2492"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履约保证金</w:t>
            </w:r>
          </w:p>
        </w:tc>
        <w:tc>
          <w:tcPr>
            <w:tcW w:w="5546" w:type="dxa"/>
            <w:vAlign w:val="center"/>
          </w:tcPr>
          <w:p>
            <w:pPr>
              <w:spacing w:line="320" w:lineRule="exact"/>
              <w:rPr>
                <w:b/>
                <w:color w:val="000000"/>
                <w:kern w:val="21"/>
              </w:rPr>
            </w:pPr>
            <w:r>
              <w:rPr>
                <w:b/>
                <w:color w:val="000000"/>
                <w:kern w:val="21"/>
                <w:sz w:val="22"/>
              </w:rPr>
              <w:t>履约担保形式：</w:t>
            </w:r>
            <w:r>
              <w:rPr>
                <w:rFonts w:hint="eastAsia"/>
                <w:b/>
                <w:color w:val="000000"/>
                <w:kern w:val="21"/>
                <w:sz w:val="22"/>
              </w:rPr>
              <w:t>银行转账（或电汇）</w:t>
            </w:r>
          </w:p>
          <w:p>
            <w:pPr>
              <w:spacing w:line="320" w:lineRule="exact"/>
              <w:rPr>
                <w:b/>
                <w:color w:val="000000"/>
                <w:kern w:val="21"/>
                <w:szCs w:val="21"/>
              </w:rPr>
            </w:pPr>
            <w:r>
              <w:rPr>
                <w:rFonts w:hint="eastAsia"/>
                <w:b/>
                <w:color w:val="000000"/>
                <w:kern w:val="21"/>
                <w:sz w:val="22"/>
              </w:rPr>
              <w:t>金额：按合同价的2%</w:t>
            </w:r>
          </w:p>
          <w:p>
            <w:pPr>
              <w:spacing w:line="320" w:lineRule="exact"/>
              <w:ind w:firstLine="514" w:firstLineChars="245"/>
              <w:rPr>
                <w:rFonts w:ascii="宋体"/>
                <w:color w:val="000000"/>
                <w:kern w:val="21"/>
                <w:sz w:val="24"/>
              </w:rPr>
            </w:pPr>
            <w:r>
              <w:rPr>
                <w:color w:val="000000"/>
                <w:kern w:val="0"/>
                <w:szCs w:val="21"/>
              </w:rPr>
              <w:t xml:space="preserve"> </w:t>
            </w:r>
          </w:p>
        </w:tc>
      </w:tr>
    </w:tbl>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t>二、投标人须知</w:t>
      </w: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t>第一节  总则</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8"/>
          <w:szCs w:val="28"/>
        </w:rPr>
      </w:pPr>
      <w:r>
        <w:rPr>
          <w:rFonts w:hint="eastAsia" w:ascii="宋体"/>
          <w:color w:val="000000"/>
          <w:kern w:val="21"/>
          <w:sz w:val="24"/>
        </w:rPr>
        <w:t>本工程按照《中华人民共和国招标投标法》、</w:t>
      </w:r>
      <w:r>
        <w:rPr>
          <w:rFonts w:hint="eastAsia"/>
          <w:color w:val="000000"/>
          <w:kern w:val="21"/>
          <w:sz w:val="24"/>
        </w:rPr>
        <w:t>《中华人民共和国招标投标法实施条例》、</w:t>
      </w:r>
      <w:r>
        <w:rPr>
          <w:rFonts w:hint="eastAsia" w:ascii="宋体"/>
          <w:color w:val="000000"/>
          <w:kern w:val="21"/>
          <w:sz w:val="24"/>
        </w:rPr>
        <w:t>《浙江省招标投标条例》、</w:t>
      </w:r>
      <w:r>
        <w:rPr>
          <w:rFonts w:hint="eastAsia"/>
          <w:color w:val="000000"/>
          <w:sz w:val="24"/>
        </w:rPr>
        <w:t>《建设工程监理规范》（GB/T50319—2013）、《浙江省建设工程监理管理条例》</w:t>
      </w:r>
      <w:r>
        <w:rPr>
          <w:rFonts w:hint="eastAsia" w:ascii="宋体"/>
          <w:color w:val="000000"/>
          <w:kern w:val="21"/>
          <w:sz w:val="24"/>
        </w:rPr>
        <w:t>等有关法律、法规、规章规定，招标条件已具备，现采用</w:t>
      </w:r>
      <w:r>
        <w:rPr>
          <w:rFonts w:hint="eastAsia" w:ascii="宋体"/>
          <w:color w:val="000000"/>
          <w:kern w:val="21"/>
          <w:sz w:val="24"/>
          <w:u w:val="single"/>
        </w:rPr>
        <w:t>公开招标</w:t>
      </w:r>
      <w:r>
        <w:rPr>
          <w:rFonts w:hint="eastAsia" w:ascii="宋体"/>
          <w:color w:val="000000"/>
          <w:kern w:val="21"/>
          <w:sz w:val="24"/>
        </w:rPr>
        <w:t>方式择优选用监理人。</w:t>
      </w:r>
    </w:p>
    <w:p>
      <w:pPr>
        <w:tabs>
          <w:tab w:val="left" w:pos="4005"/>
          <w:tab w:val="left" w:pos="4080"/>
          <w:tab w:val="left" w:pos="6120"/>
          <w:tab w:val="left" w:pos="7540"/>
          <w:tab w:val="left" w:pos="8320"/>
        </w:tabs>
        <w:autoSpaceDE w:val="0"/>
        <w:autoSpaceDN w:val="0"/>
        <w:adjustRightInd w:val="0"/>
        <w:spacing w:line="400" w:lineRule="exact"/>
        <w:ind w:right="94"/>
        <w:rPr>
          <w:b/>
          <w:color w:val="000000"/>
          <w:sz w:val="24"/>
        </w:rPr>
      </w:pPr>
      <w:r>
        <w:rPr>
          <w:rFonts w:hint="eastAsia"/>
          <w:b/>
          <w:color w:val="000000"/>
          <w:sz w:val="24"/>
        </w:rPr>
        <w:t>1. 工程说明</w:t>
      </w:r>
    </w:p>
    <w:p>
      <w:pPr>
        <w:tabs>
          <w:tab w:val="left" w:pos="4005"/>
          <w:tab w:val="left" w:pos="4080"/>
          <w:tab w:val="left" w:pos="6120"/>
          <w:tab w:val="left" w:pos="7540"/>
          <w:tab w:val="left" w:pos="8320"/>
        </w:tabs>
        <w:autoSpaceDE w:val="0"/>
        <w:autoSpaceDN w:val="0"/>
        <w:adjustRightInd w:val="0"/>
        <w:spacing w:line="400" w:lineRule="exact"/>
        <w:ind w:left="360" w:right="94"/>
        <w:rPr>
          <w:rFonts w:ascii="宋体" w:hAnsi="宋体"/>
          <w:color w:val="000000"/>
          <w:kern w:val="21"/>
          <w:sz w:val="24"/>
        </w:rPr>
      </w:pPr>
      <w:r>
        <w:rPr>
          <w:rFonts w:hint="eastAsia" w:ascii="宋体"/>
          <w:color w:val="000000"/>
          <w:kern w:val="21"/>
          <w:sz w:val="24"/>
        </w:rPr>
        <w:t xml:space="preserve"> 1.1</w:t>
      </w:r>
      <w:r>
        <w:rPr>
          <w:rFonts w:hint="eastAsia"/>
          <w:color w:val="000000"/>
          <w:sz w:val="24"/>
        </w:rPr>
        <w:t xml:space="preserve"> </w:t>
      </w:r>
      <w:r>
        <w:rPr>
          <w:rFonts w:hint="eastAsia" w:ascii="宋体" w:hAnsi="宋体"/>
          <w:color w:val="000000"/>
          <w:kern w:val="21"/>
          <w:sz w:val="24"/>
        </w:rPr>
        <w:t>工程说明详见前附表第1项所述。</w:t>
      </w:r>
    </w:p>
    <w:p>
      <w:pPr>
        <w:widowControl/>
        <w:spacing w:line="260" w:lineRule="exact"/>
        <w:ind w:firstLine="480" w:firstLineChars="200"/>
        <w:jc w:val="left"/>
        <w:rPr>
          <w:rFonts w:ascii="宋体"/>
          <w:color w:val="000000"/>
          <w:kern w:val="21"/>
          <w:sz w:val="24"/>
        </w:rPr>
      </w:pPr>
      <w:r>
        <w:rPr>
          <w:rFonts w:hint="eastAsia" w:ascii="宋体" w:hAnsi="宋体"/>
          <w:color w:val="000000"/>
          <w:kern w:val="21"/>
          <w:sz w:val="24"/>
        </w:rPr>
        <w:t>1.2</w:t>
      </w:r>
      <w:r>
        <w:rPr>
          <w:rFonts w:hint="eastAsia"/>
          <w:color w:val="000000"/>
          <w:kern w:val="21"/>
          <w:sz w:val="24"/>
        </w:rPr>
        <w:t xml:space="preserve"> 工程概况</w:t>
      </w:r>
      <w:r>
        <w:rPr>
          <w:rFonts w:hint="eastAsia"/>
          <w:color w:val="000000"/>
          <w:sz w:val="24"/>
        </w:rPr>
        <w:t>：1）</w:t>
      </w:r>
      <w:r>
        <w:rPr>
          <w:rFonts w:hint="eastAsia" w:ascii="宋体" w:cs="宋体"/>
          <w:sz w:val="24"/>
        </w:rPr>
        <w:t>黄泥门区块：</w:t>
      </w:r>
      <w:r>
        <w:rPr>
          <w:rFonts w:hint="eastAsia" w:ascii="宋体" w:hAnsi="宋体" w:cs="宋体"/>
          <w:color w:val="000000"/>
          <w:kern w:val="0"/>
          <w:sz w:val="24"/>
        </w:rPr>
        <w:t>共涉及 21 个小班，作业区面积 1273 亩，实际施工面积 569.4 亩。其中岙环街村施工面积 144.3 亩，凤溪村池头施工面积 105.2 亩，凤溪村兰公岙施工面积 319.9 亩。共需要各类苗木92028 株。2）</w:t>
      </w:r>
      <w:r>
        <w:rPr>
          <w:rFonts w:hint="eastAsia"/>
          <w:sz w:val="24"/>
          <w:u w:val="single"/>
        </w:rPr>
        <w:t>上岙区块：</w:t>
      </w:r>
      <w:r>
        <w:rPr>
          <w:rFonts w:hint="eastAsia" w:ascii="宋体" w:cs="宋体"/>
          <w:sz w:val="24"/>
        </w:rPr>
        <w:t>共涉及 17个小班，作业区面积 1080 亩，实际施工面积 560.1 亩。共需要各类苗木83990株。两个区块的施工总工期：3年。</w:t>
      </w:r>
    </w:p>
    <w:p>
      <w:pPr>
        <w:autoSpaceDE w:val="0"/>
        <w:autoSpaceDN w:val="0"/>
        <w:adjustRightInd w:val="0"/>
        <w:spacing w:line="400" w:lineRule="exact"/>
        <w:rPr>
          <w:b/>
          <w:color w:val="000000"/>
          <w:sz w:val="24"/>
        </w:rPr>
      </w:pPr>
      <w:r>
        <w:rPr>
          <w:rFonts w:hint="eastAsia"/>
          <w:b/>
          <w:color w:val="000000"/>
          <w:sz w:val="24"/>
        </w:rPr>
        <w:t>2. 质量要求、招标范围</w:t>
      </w:r>
    </w:p>
    <w:p>
      <w:pPr>
        <w:spacing w:line="400" w:lineRule="exact"/>
        <w:ind w:firstLine="480" w:firstLineChars="200"/>
        <w:rPr>
          <w:rFonts w:ascii="宋体"/>
          <w:color w:val="000000"/>
          <w:kern w:val="21"/>
          <w:sz w:val="24"/>
        </w:rPr>
      </w:pPr>
      <w:r>
        <w:rPr>
          <w:rFonts w:hint="eastAsia" w:ascii="宋体"/>
          <w:color w:val="000000"/>
          <w:kern w:val="21"/>
          <w:sz w:val="24"/>
        </w:rPr>
        <w:t>2.1 本招标工程质量要求详见投标人须知前附表第2项所述。</w:t>
      </w:r>
    </w:p>
    <w:p>
      <w:pPr>
        <w:spacing w:line="400" w:lineRule="exact"/>
        <w:ind w:firstLine="480" w:firstLineChars="200"/>
        <w:rPr>
          <w:rFonts w:ascii="宋体"/>
          <w:color w:val="000000"/>
          <w:kern w:val="21"/>
          <w:sz w:val="24"/>
        </w:rPr>
      </w:pPr>
      <w:r>
        <w:rPr>
          <w:rFonts w:hint="eastAsia" w:ascii="宋体"/>
          <w:color w:val="000000"/>
          <w:kern w:val="21"/>
          <w:sz w:val="24"/>
        </w:rPr>
        <w:t>2.2本招标工程的招标范围详见本须知前附表第3项所述。</w:t>
      </w:r>
    </w:p>
    <w:p>
      <w:pPr>
        <w:tabs>
          <w:tab w:val="left" w:pos="4005"/>
          <w:tab w:val="left" w:pos="4080"/>
          <w:tab w:val="left" w:pos="6120"/>
          <w:tab w:val="left" w:pos="7540"/>
          <w:tab w:val="left" w:pos="8320"/>
        </w:tabs>
        <w:autoSpaceDE w:val="0"/>
        <w:autoSpaceDN w:val="0"/>
        <w:adjustRightInd w:val="0"/>
        <w:spacing w:line="400" w:lineRule="exact"/>
        <w:ind w:right="94"/>
        <w:rPr>
          <w:b/>
          <w:color w:val="000000"/>
          <w:sz w:val="24"/>
        </w:rPr>
      </w:pPr>
      <w:r>
        <w:rPr>
          <w:rFonts w:hint="eastAsia"/>
          <w:b/>
          <w:color w:val="000000"/>
          <w:sz w:val="24"/>
        </w:rPr>
        <w:t>3. 资金来源</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宋体"/>
          <w:color w:val="000000"/>
          <w:kern w:val="21"/>
          <w:sz w:val="24"/>
        </w:rPr>
      </w:pPr>
      <w:r>
        <w:rPr>
          <w:rFonts w:hint="eastAsia" w:ascii="宋体"/>
          <w:color w:val="000000"/>
          <w:kern w:val="21"/>
          <w:sz w:val="24"/>
        </w:rPr>
        <w:t>3.1招标人的资金已通过</w:t>
      </w:r>
      <w:r>
        <w:rPr>
          <w:rFonts w:hint="eastAsia"/>
          <w:color w:val="000000"/>
          <w:sz w:val="24"/>
        </w:rPr>
        <w:t>投标人须知前附表</w:t>
      </w:r>
      <w:r>
        <w:rPr>
          <w:rFonts w:hint="eastAsia" w:ascii="宋体"/>
          <w:color w:val="000000"/>
          <w:kern w:val="21"/>
          <w:sz w:val="24"/>
        </w:rPr>
        <w:t>第4项所述的方式获得，并将部分资金用于本工程合同项下的合格支付。</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宋体"/>
          <w:b/>
          <w:color w:val="000000"/>
          <w:kern w:val="21"/>
          <w:sz w:val="24"/>
        </w:rPr>
      </w:pPr>
      <w:r>
        <w:rPr>
          <w:rFonts w:hint="eastAsia"/>
          <w:b/>
          <w:color w:val="000000"/>
          <w:sz w:val="24"/>
        </w:rPr>
        <w:t xml:space="preserve">4. </w:t>
      </w:r>
      <w:r>
        <w:rPr>
          <w:rFonts w:hint="eastAsia" w:ascii="宋体"/>
          <w:b/>
          <w:color w:val="000000"/>
          <w:kern w:val="21"/>
          <w:sz w:val="24"/>
        </w:rPr>
        <w:t>投标人资格条件</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宋体"/>
          <w:color w:val="000000"/>
          <w:kern w:val="21"/>
          <w:sz w:val="24"/>
        </w:rPr>
      </w:pPr>
      <w:r>
        <w:rPr>
          <w:rFonts w:hint="eastAsia" w:ascii="宋体"/>
          <w:color w:val="000000"/>
          <w:kern w:val="21"/>
          <w:sz w:val="24"/>
        </w:rPr>
        <w:t>4.1 为履行本</w:t>
      </w:r>
      <w:r>
        <w:rPr>
          <w:rFonts w:hint="eastAsia" w:ascii="宋体" w:hAnsi="宋体"/>
          <w:color w:val="000000"/>
          <w:sz w:val="24"/>
        </w:rPr>
        <w:t>监理</w:t>
      </w:r>
      <w:r>
        <w:rPr>
          <w:rFonts w:hint="eastAsia" w:ascii="宋体"/>
          <w:color w:val="000000"/>
          <w:kern w:val="21"/>
          <w:sz w:val="24"/>
        </w:rPr>
        <w:t>合同的目的，投标人企业资质等级应符合</w:t>
      </w:r>
      <w:r>
        <w:rPr>
          <w:rFonts w:hint="eastAsia"/>
          <w:color w:val="000000"/>
          <w:sz w:val="24"/>
        </w:rPr>
        <w:t>投标人须知前附表</w:t>
      </w:r>
      <w:r>
        <w:rPr>
          <w:rFonts w:hint="eastAsia" w:ascii="宋体"/>
          <w:color w:val="000000"/>
          <w:kern w:val="21"/>
          <w:sz w:val="24"/>
        </w:rPr>
        <w:t>第5项的要求。</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4"/>
        </w:rPr>
      </w:pPr>
      <w:r>
        <w:rPr>
          <w:rFonts w:hint="eastAsia"/>
          <w:color w:val="000000"/>
          <w:sz w:val="24"/>
        </w:rPr>
        <w:t>（1）投标人资质条件：见投标人须知前附表；</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4"/>
        </w:rPr>
      </w:pPr>
      <w:r>
        <w:rPr>
          <w:rFonts w:hint="eastAsia"/>
          <w:color w:val="000000"/>
          <w:sz w:val="24"/>
        </w:rPr>
        <w:t>（2）项目总监理工程师资格：见投标人须知前附表；</w:t>
      </w:r>
    </w:p>
    <w:p>
      <w:pPr>
        <w:tabs>
          <w:tab w:val="left" w:pos="4005"/>
          <w:tab w:val="left" w:pos="4080"/>
          <w:tab w:val="left" w:pos="6120"/>
          <w:tab w:val="left" w:pos="7540"/>
          <w:tab w:val="left" w:pos="8320"/>
        </w:tabs>
        <w:autoSpaceDE w:val="0"/>
        <w:autoSpaceDN w:val="0"/>
        <w:adjustRightInd w:val="0"/>
        <w:spacing w:before="17" w:line="400" w:lineRule="exact"/>
        <w:ind w:right="94" w:firstLine="480"/>
        <w:rPr>
          <w:color w:val="000000"/>
          <w:sz w:val="24"/>
        </w:rPr>
      </w:pPr>
      <w:r>
        <w:rPr>
          <w:rFonts w:hint="eastAsia"/>
          <w:color w:val="000000"/>
          <w:sz w:val="24"/>
        </w:rPr>
        <w:t>（3）</w:t>
      </w:r>
      <w:r>
        <w:rPr>
          <w:rFonts w:ascii="宋体" w:hAnsi="宋体" w:cs="宋体"/>
          <w:color w:val="000000"/>
          <w:kern w:val="0"/>
          <w:sz w:val="24"/>
        </w:rPr>
        <w:t>专业监理人员：</w:t>
      </w:r>
      <w:r>
        <w:rPr>
          <w:rFonts w:hint="eastAsia"/>
          <w:color w:val="000000"/>
          <w:sz w:val="24"/>
        </w:rPr>
        <w:t>见投标人须知前附表。</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宋体"/>
          <w:color w:val="000000"/>
          <w:kern w:val="21"/>
          <w:sz w:val="24"/>
        </w:rPr>
      </w:pPr>
      <w:r>
        <w:rPr>
          <w:rFonts w:hint="eastAsia" w:ascii="宋体"/>
          <w:color w:val="000000"/>
          <w:kern w:val="21"/>
          <w:sz w:val="24"/>
        </w:rPr>
        <w:t xml:space="preserve">    4.2 报名参加投标的企业必须具有独立法人资格，为具有被授予合同的资格，报名参加投标的企业应提供令招标人满意的资格文件，以证明其符合投标人资格条件和具有履行合同的能力。</w:t>
      </w:r>
    </w:p>
    <w:p>
      <w:pPr>
        <w:spacing w:line="400" w:lineRule="atLeast"/>
        <w:ind w:firstLine="480" w:firstLineChars="200"/>
        <w:rPr>
          <w:rFonts w:ascii="宋体"/>
          <w:color w:val="000000"/>
          <w:kern w:val="21"/>
          <w:sz w:val="24"/>
        </w:rPr>
      </w:pPr>
      <w:r>
        <w:rPr>
          <w:rFonts w:hint="eastAsia" w:ascii="宋体"/>
          <w:color w:val="000000"/>
          <w:kern w:val="21"/>
          <w:sz w:val="24"/>
        </w:rPr>
        <w:t>4.3本工程不接受联合体投标</w:t>
      </w:r>
      <w:r>
        <w:rPr>
          <w:rFonts w:ascii="宋体"/>
          <w:color w:val="000000"/>
          <w:kern w:val="21"/>
          <w:sz w:val="24"/>
        </w:rPr>
        <w:t>。</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宋体"/>
          <w:color w:val="000000"/>
          <w:kern w:val="21"/>
          <w:sz w:val="24"/>
        </w:rPr>
      </w:pPr>
      <w:r>
        <w:rPr>
          <w:rFonts w:hint="eastAsia" w:ascii="宋体"/>
          <w:color w:val="000000"/>
          <w:kern w:val="21"/>
          <w:sz w:val="24"/>
        </w:rPr>
        <w:t>4.4 投标人不得有存在下列情况之一：</w:t>
      </w:r>
    </w:p>
    <w:p>
      <w:pPr>
        <w:spacing w:line="400" w:lineRule="exact"/>
        <w:ind w:firstLine="482" w:firstLineChars="200"/>
        <w:rPr>
          <w:rFonts w:ascii="ˎ̥" w:hAnsi="ˎ̥" w:cs="宋体"/>
          <w:b/>
          <w:color w:val="000000"/>
          <w:kern w:val="0"/>
          <w:sz w:val="24"/>
        </w:rPr>
      </w:pPr>
      <w:r>
        <w:rPr>
          <w:rFonts w:ascii="ˎ̥" w:hAnsi="ˎ̥" w:cs="宋体"/>
          <w:b/>
          <w:color w:val="000000"/>
          <w:kern w:val="0"/>
          <w:sz w:val="24"/>
        </w:rPr>
        <w:t>（一）为招标人不具有独立法人资格的附属机构（单位）；</w:t>
      </w:r>
    </w:p>
    <w:p>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（二）为本</w:t>
      </w:r>
      <w:r>
        <w:rPr>
          <w:rFonts w:hint="eastAsia" w:ascii="ˎ̥" w:hAnsi="ˎ̥" w:cs="宋体"/>
          <w:b/>
          <w:color w:val="000000"/>
          <w:kern w:val="0"/>
          <w:sz w:val="24"/>
        </w:rPr>
        <w:t>工程</w:t>
      </w:r>
      <w:r>
        <w:rPr>
          <w:rFonts w:ascii="ˎ̥" w:hAnsi="ˎ̥" w:cs="宋体"/>
          <w:b/>
          <w:color w:val="000000"/>
          <w:kern w:val="0"/>
          <w:sz w:val="24"/>
        </w:rPr>
        <w:t>的代建人；</w:t>
      </w:r>
    </w:p>
    <w:p>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（三）为本</w:t>
      </w:r>
      <w:r>
        <w:rPr>
          <w:rFonts w:hint="eastAsia" w:ascii="ˎ̥" w:hAnsi="ˎ̥" w:cs="宋体"/>
          <w:b/>
          <w:color w:val="000000"/>
          <w:kern w:val="0"/>
          <w:sz w:val="24"/>
        </w:rPr>
        <w:t>工程</w:t>
      </w:r>
      <w:r>
        <w:rPr>
          <w:rFonts w:ascii="ˎ̥" w:hAnsi="ˎ̥" w:cs="宋体"/>
          <w:b/>
          <w:color w:val="000000"/>
          <w:kern w:val="0"/>
          <w:sz w:val="24"/>
        </w:rPr>
        <w:t>提供招标代理服务的；</w:t>
      </w:r>
    </w:p>
    <w:p>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（四）与本</w:t>
      </w:r>
      <w:r>
        <w:rPr>
          <w:rFonts w:hint="eastAsia" w:ascii="ˎ̥" w:hAnsi="ˎ̥" w:cs="宋体"/>
          <w:b/>
          <w:color w:val="000000"/>
          <w:kern w:val="0"/>
          <w:sz w:val="24"/>
        </w:rPr>
        <w:t>工程</w:t>
      </w:r>
      <w:r>
        <w:rPr>
          <w:rFonts w:ascii="ˎ̥" w:hAnsi="ˎ̥" w:cs="宋体"/>
          <w:b/>
          <w:color w:val="000000"/>
          <w:kern w:val="0"/>
          <w:sz w:val="24"/>
        </w:rPr>
        <w:t>的代建人或招标代理机构同一个法定代表人的；</w:t>
      </w:r>
    </w:p>
    <w:p>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（五）与本</w:t>
      </w:r>
      <w:r>
        <w:rPr>
          <w:rFonts w:hint="eastAsia" w:ascii="ˎ̥" w:hAnsi="ˎ̥" w:cs="宋体"/>
          <w:b/>
          <w:color w:val="000000"/>
          <w:kern w:val="0"/>
          <w:sz w:val="24"/>
        </w:rPr>
        <w:t>工程</w:t>
      </w:r>
      <w:r>
        <w:rPr>
          <w:rFonts w:ascii="ˎ̥" w:hAnsi="ˎ̥" w:cs="宋体"/>
          <w:b/>
          <w:color w:val="000000"/>
          <w:kern w:val="0"/>
          <w:sz w:val="24"/>
        </w:rPr>
        <w:t>的代建人或招标代理机构相互控股或参股的；</w:t>
      </w:r>
    </w:p>
    <w:p>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（六）</w:t>
      </w:r>
      <w:r>
        <w:rPr>
          <w:rFonts w:hint="eastAsia" w:ascii="ˎ̥" w:hAnsi="ˎ̥" w:cs="宋体"/>
          <w:b/>
          <w:color w:val="000000"/>
          <w:kern w:val="0"/>
          <w:sz w:val="24"/>
        </w:rPr>
        <w:t>与招标人存在利害关系可能影响招标公正性的法人、其他组织或者个人，不得参加投标。单位负责人为同一人或者存在控股、管理关系的不同单位，不得参加同一标段或者未划分标段的同一招标项目投标。</w:t>
      </w:r>
    </w:p>
    <w:p>
      <w:pPr>
        <w:widowControl/>
        <w:spacing w:line="400" w:lineRule="exact"/>
        <w:ind w:firstLine="480" w:firstLineChars="200"/>
        <w:jc w:val="left"/>
        <w:rPr>
          <w:rFonts w:ascii="ˎ̥" w:hAnsi="ˎ̥" w:cs="宋体"/>
          <w:b/>
          <w:color w:val="000000"/>
          <w:kern w:val="0"/>
          <w:sz w:val="24"/>
        </w:rPr>
      </w:pPr>
      <w:r>
        <w:rPr>
          <w:rFonts w:hint="eastAsia" w:ascii="宋体"/>
          <w:color w:val="000000"/>
          <w:kern w:val="21"/>
          <w:sz w:val="24"/>
        </w:rPr>
        <w:t xml:space="preserve"> 4.5投标人提供的资格标中如有瞒报、漏报、伪造或提供虚假证明及其他弄虚作假行为的，一经查实将取消其投标资格，已取得中标资格的，将取消其中标资格，并报有关行政监督部门处理。</w:t>
      </w:r>
    </w:p>
    <w:p>
      <w:pPr>
        <w:widowControl/>
        <w:spacing w:line="380" w:lineRule="exact"/>
        <w:ind w:right="-578" w:rightChars="-275"/>
        <w:jc w:val="left"/>
        <w:rPr>
          <w:b/>
          <w:color w:val="000000"/>
          <w:sz w:val="24"/>
        </w:rPr>
      </w:pPr>
      <w:r>
        <w:rPr>
          <w:rFonts w:hint="eastAsia"/>
          <w:b/>
          <w:color w:val="000000"/>
          <w:sz w:val="24"/>
        </w:rPr>
        <w:t>5、现场踏勘及投标预备会</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5.1</w:t>
      </w:r>
      <w:r>
        <w:rPr>
          <w:color w:val="000000"/>
          <w:spacing w:val="1"/>
          <w:kern w:val="0"/>
          <w:position w:val="-2"/>
          <w:sz w:val="24"/>
        </w:rPr>
        <w:t>投标人须知前附表规定组织踏勘现场的，招标人按投标人须知前附表规定的时间、地点组织投标人踏勘项目现场。部分投标人未按时参加踏勘现场的，不影响踏勘现场的正常进行。</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5.2</w:t>
      </w:r>
      <w:r>
        <w:rPr>
          <w:color w:val="000000"/>
          <w:spacing w:val="1"/>
          <w:kern w:val="0"/>
          <w:position w:val="-2"/>
          <w:sz w:val="24"/>
        </w:rPr>
        <w:t>投标人踏勘现场发生的费用自理。</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5.3</w:t>
      </w:r>
      <w:r>
        <w:rPr>
          <w:color w:val="000000"/>
          <w:spacing w:val="1"/>
          <w:kern w:val="0"/>
          <w:position w:val="-2"/>
          <w:sz w:val="24"/>
        </w:rPr>
        <w:t>除招标人的原因外，投标人自行负责在踏勘现场中所发生的人员伤亡和财产损失。</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5.4</w:t>
      </w:r>
      <w:r>
        <w:rPr>
          <w:color w:val="000000"/>
          <w:spacing w:val="1"/>
          <w:kern w:val="0"/>
          <w:position w:val="-2"/>
          <w:sz w:val="24"/>
        </w:rPr>
        <w:t>招标人在踏勘现场中介绍的工程场地和相关的周边环境情况，供投标人在编制投标文件时参考，招标人不对投标人据此作出的判断和决策负责。</w:t>
      </w:r>
    </w:p>
    <w:p>
      <w:pPr>
        <w:autoSpaceDE w:val="0"/>
        <w:autoSpaceDN w:val="0"/>
        <w:adjustRightInd w:val="0"/>
        <w:spacing w:line="400" w:lineRule="exact"/>
        <w:ind w:right="-29" w:firstLine="363" w:firstLineChars="150"/>
        <w:jc w:val="left"/>
        <w:rPr>
          <w:color w:val="000000"/>
          <w:spacing w:val="1"/>
          <w:kern w:val="0"/>
          <w:position w:val="-2"/>
          <w:sz w:val="24"/>
          <w:u w:val="single"/>
        </w:rPr>
      </w:pPr>
      <w:r>
        <w:rPr>
          <w:rFonts w:hint="eastAsia"/>
          <w:color w:val="000000"/>
          <w:spacing w:val="1"/>
          <w:kern w:val="0"/>
          <w:position w:val="-2"/>
          <w:sz w:val="24"/>
        </w:rPr>
        <w:t xml:space="preserve"> </w:t>
      </w:r>
      <w:r>
        <w:rPr>
          <w:rFonts w:hint="eastAsia"/>
          <w:color w:val="000000"/>
          <w:spacing w:val="1"/>
          <w:kern w:val="0"/>
          <w:position w:val="-2"/>
          <w:sz w:val="24"/>
          <w:u w:val="single"/>
        </w:rPr>
        <w:t>5.5 本工程不组织投标预备会。</w:t>
      </w:r>
    </w:p>
    <w:p>
      <w:pPr>
        <w:autoSpaceDE w:val="0"/>
        <w:autoSpaceDN w:val="0"/>
        <w:adjustRightInd w:val="0"/>
        <w:spacing w:line="380" w:lineRule="exact"/>
        <w:ind w:right="-578" w:rightChars="-275"/>
        <w:jc w:val="left"/>
        <w:rPr>
          <w:rFonts w:ascii="宋体"/>
          <w:b/>
          <w:color w:val="000000"/>
          <w:kern w:val="21"/>
          <w:sz w:val="24"/>
        </w:rPr>
      </w:pPr>
      <w:r>
        <w:rPr>
          <w:rFonts w:hint="eastAsia"/>
          <w:b/>
          <w:color w:val="000000"/>
          <w:sz w:val="24"/>
        </w:rPr>
        <w:t xml:space="preserve">6. </w:t>
      </w:r>
      <w:r>
        <w:rPr>
          <w:rFonts w:hint="eastAsia" w:ascii="宋体"/>
          <w:b/>
          <w:color w:val="000000"/>
          <w:kern w:val="21"/>
          <w:sz w:val="24"/>
        </w:rPr>
        <w:t>投标费用</w:t>
      </w:r>
    </w:p>
    <w:p>
      <w:pPr>
        <w:spacing w:line="400" w:lineRule="exact"/>
        <w:ind w:firstLine="480" w:firstLineChars="200"/>
        <w:rPr>
          <w:rFonts w:ascii="宋体"/>
          <w:color w:val="000000"/>
          <w:sz w:val="24"/>
        </w:rPr>
      </w:pPr>
      <w:r>
        <w:rPr>
          <w:rFonts w:hint="eastAsia" w:ascii="宋体"/>
          <w:color w:val="000000"/>
          <w:sz w:val="24"/>
        </w:rPr>
        <w:t>6.1投标人应承担其编制投标文件与提交投标文件所涉及的一切费用。不管投标结果如何，招标单位对上述费用不负任何责任。</w:t>
      </w:r>
    </w:p>
    <w:p>
      <w:pPr>
        <w:spacing w:line="400" w:lineRule="exact"/>
        <w:ind w:firstLine="480" w:firstLineChars="200"/>
        <w:rPr>
          <w:rFonts w:ascii="宋体"/>
          <w:color w:val="000000"/>
          <w:sz w:val="24"/>
        </w:rPr>
      </w:pPr>
    </w:p>
    <w:p>
      <w:pPr>
        <w:spacing w:line="400" w:lineRule="exact"/>
        <w:ind w:firstLine="480" w:firstLineChars="200"/>
        <w:rPr>
          <w:color w:val="000000"/>
          <w:sz w:val="24"/>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第二节  招标文件</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7. 招标文件的组成</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4"/>
        </w:rPr>
      </w:pPr>
      <w:r>
        <w:rPr>
          <w:rFonts w:hint="eastAsia"/>
          <w:color w:val="000000"/>
          <w:sz w:val="24"/>
        </w:rPr>
        <w:t>7.1 本招标文件包括下列内容：</w:t>
      </w:r>
    </w:p>
    <w:p>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招标公告</w:t>
      </w:r>
    </w:p>
    <w:p>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投标人须知前附表和投标人须知</w:t>
      </w:r>
    </w:p>
    <w:p>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评标办法</w:t>
      </w:r>
    </w:p>
    <w:p>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合同条款及格式</w:t>
      </w:r>
    </w:p>
    <w:p>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投标文件格式</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rFonts w:ascii="宋体"/>
          <w:color w:val="000000"/>
          <w:kern w:val="21"/>
          <w:sz w:val="24"/>
        </w:rPr>
      </w:pPr>
      <w:r>
        <w:rPr>
          <w:rFonts w:hint="eastAsia" w:ascii="宋体"/>
          <w:color w:val="000000"/>
          <w:kern w:val="21"/>
          <w:sz w:val="24"/>
        </w:rPr>
        <w:t xml:space="preserve"> 7.2 除本须知7.1条内容外，按本须知第8、9、10条发出的对招标文件澄清或修改内容，均为本招标文件的组成部分，对招标人和投标人起约束作用。</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8. 招标文件的澄清</w:t>
      </w:r>
    </w:p>
    <w:p>
      <w:pPr>
        <w:autoSpaceDE w:val="0"/>
        <w:autoSpaceDN w:val="0"/>
        <w:adjustRightInd w:val="0"/>
        <w:spacing w:line="380" w:lineRule="exact"/>
        <w:ind w:left="-17" w:leftChars="-8" w:right="-25" w:rightChars="-12" w:firstLine="437"/>
        <w:jc w:val="left"/>
        <w:rPr>
          <w:rFonts w:ascii="宋体" w:hAnsi="宋体" w:cs="Arial Unicode MS"/>
          <w:color w:val="000000"/>
          <w:kern w:val="0"/>
          <w:sz w:val="24"/>
        </w:rPr>
      </w:pPr>
      <w:r>
        <w:rPr>
          <w:rFonts w:hint="eastAsia" w:ascii="宋体" w:hAnsi="宋体"/>
          <w:color w:val="000000"/>
          <w:kern w:val="0"/>
          <w:sz w:val="24"/>
        </w:rPr>
        <w:t>8.1</w:t>
      </w:r>
      <w:r>
        <w:rPr>
          <w:rFonts w:ascii="宋体" w:hAnsi="宋体"/>
          <w:color w:val="000000"/>
          <w:kern w:val="0"/>
          <w:sz w:val="24"/>
        </w:rPr>
        <w:t xml:space="preserve"> </w:t>
      </w:r>
      <w:r>
        <w:rPr>
          <w:rFonts w:hint="eastAsia"/>
          <w:color w:val="000000"/>
          <w:spacing w:val="1"/>
          <w:kern w:val="0"/>
          <w:position w:val="-2"/>
          <w:sz w:val="24"/>
        </w:rPr>
        <w:t>投标人应仔细阅读和检查招标文件的全部内容。如发现缺页或附件不全、招标文件中存在含糊不清、自相矛盾、多种含义等问题的，应及时向招标人提出，以便补正。如有疑问，应在投标人须知前附表第8项规定的时间前以书面形式〔包括</w:t>
      </w:r>
      <w:r>
        <w:rPr>
          <w:rFonts w:hint="eastAsia"/>
          <w:color w:val="FF0000"/>
          <w:spacing w:val="1"/>
          <w:kern w:val="0"/>
          <w:position w:val="-2"/>
          <w:sz w:val="24"/>
        </w:rPr>
        <w:t>传真（号码：0576-</w:t>
      </w:r>
      <w:r>
        <w:rPr>
          <w:rFonts w:hint="eastAsia" w:ascii="宋体" w:hAnsi="宋体"/>
          <w:color w:val="FF0000"/>
          <w:sz w:val="24"/>
        </w:rPr>
        <w:t>86666819</w:t>
      </w:r>
      <w:r>
        <w:rPr>
          <w:rFonts w:hint="eastAsia"/>
          <w:color w:val="000000"/>
          <w:spacing w:val="1"/>
          <w:kern w:val="0"/>
          <w:position w:val="-2"/>
          <w:sz w:val="24"/>
        </w:rPr>
        <w:t>）等可以有形地表现所载内容的形式，下同〕要求招标人对招标文件予以澄清。</w:t>
      </w:r>
    </w:p>
    <w:p>
      <w:pPr>
        <w:autoSpaceDE w:val="0"/>
        <w:autoSpaceDN w:val="0"/>
        <w:adjustRightInd w:val="0"/>
        <w:spacing w:line="400" w:lineRule="exact"/>
        <w:ind w:right="-29" w:firstLine="484" w:firstLineChars="200"/>
        <w:jc w:val="left"/>
        <w:rPr>
          <w:color w:val="000000"/>
          <w:spacing w:val="1"/>
          <w:kern w:val="0"/>
          <w:position w:val="-2"/>
          <w:sz w:val="24"/>
        </w:rPr>
      </w:pPr>
      <w:r>
        <w:rPr>
          <w:rFonts w:hint="eastAsia" w:ascii="宋体" w:hAnsi="宋体"/>
          <w:color w:val="000000"/>
          <w:spacing w:val="1"/>
          <w:kern w:val="0"/>
          <w:position w:val="-2"/>
          <w:sz w:val="24"/>
        </w:rPr>
        <w:t>8.2</w:t>
      </w:r>
      <w:r>
        <w:rPr>
          <w:rFonts w:ascii="宋体" w:hAnsi="宋体"/>
          <w:color w:val="000000"/>
          <w:kern w:val="0"/>
          <w:position w:val="-2"/>
          <w:sz w:val="24"/>
        </w:rPr>
        <w:t xml:space="preserve"> </w:t>
      </w:r>
      <w:r>
        <w:rPr>
          <w:rFonts w:ascii="宋体" w:hAnsi="宋体"/>
          <w:color w:val="000000"/>
          <w:spacing w:val="1"/>
          <w:kern w:val="0"/>
          <w:position w:val="-2"/>
          <w:sz w:val="24"/>
        </w:rPr>
        <w:t xml:space="preserve"> </w:t>
      </w:r>
      <w:r>
        <w:rPr>
          <w:rFonts w:hint="eastAsia"/>
          <w:color w:val="000000"/>
          <w:spacing w:val="1"/>
          <w:kern w:val="0"/>
          <w:position w:val="-2"/>
          <w:sz w:val="24"/>
        </w:rPr>
        <w:t>澄清的内容可能影响投标文件编制的，招标人应当在投标人须知前附表第9项规定的截止时间前以书面形式发给所有已报名的投标人，但不指明澄清问题的来源。如果澄清发出的时间距投标截止时间不足</w:t>
      </w:r>
      <w:r>
        <w:rPr>
          <w:rFonts w:hint="eastAsia"/>
          <w:color w:val="000000"/>
          <w:spacing w:val="1"/>
          <w:kern w:val="0"/>
          <w:position w:val="-2"/>
          <w:sz w:val="24"/>
          <w:u w:val="single"/>
        </w:rPr>
        <w:t>1</w:t>
      </w:r>
      <w:r>
        <w:rPr>
          <w:rFonts w:hint="eastAsia"/>
          <w:color w:val="000000"/>
          <w:spacing w:val="1"/>
          <w:kern w:val="0"/>
          <w:position w:val="-2"/>
          <w:sz w:val="24"/>
        </w:rPr>
        <w:t>天，相应延长投标截止时间。</w:t>
      </w:r>
    </w:p>
    <w:p>
      <w:pPr>
        <w:autoSpaceDE w:val="0"/>
        <w:autoSpaceDN w:val="0"/>
        <w:adjustRightInd w:val="0"/>
        <w:spacing w:line="400" w:lineRule="exact"/>
        <w:ind w:right="-29" w:firstLine="484" w:firstLineChars="200"/>
        <w:jc w:val="left"/>
        <w:rPr>
          <w:rFonts w:ascii="宋体" w:hAnsi="宋体"/>
          <w:color w:val="000000"/>
          <w:sz w:val="24"/>
        </w:rPr>
      </w:pPr>
      <w:r>
        <w:rPr>
          <w:rFonts w:hint="eastAsia" w:ascii="宋体" w:hAnsi="宋体"/>
          <w:color w:val="000000"/>
          <w:spacing w:val="1"/>
          <w:kern w:val="0"/>
          <w:position w:val="-2"/>
          <w:sz w:val="24"/>
        </w:rPr>
        <w:t>8.3</w:t>
      </w:r>
      <w:r>
        <w:rPr>
          <w:rFonts w:ascii="宋体" w:hAnsi="宋体"/>
          <w:color w:val="000000"/>
          <w:kern w:val="0"/>
          <w:position w:val="-2"/>
          <w:sz w:val="24"/>
        </w:rPr>
        <w:t xml:space="preserve"> </w:t>
      </w:r>
      <w:r>
        <w:rPr>
          <w:rFonts w:ascii="宋体" w:hAnsi="宋体"/>
          <w:color w:val="000000"/>
          <w:spacing w:val="1"/>
          <w:kern w:val="0"/>
          <w:position w:val="-2"/>
          <w:sz w:val="24"/>
        </w:rPr>
        <w:t xml:space="preserve"> </w:t>
      </w:r>
      <w:r>
        <w:rPr>
          <w:rFonts w:hint="eastAsia" w:ascii="宋体" w:hAnsi="宋体" w:cs="Arial Unicode MS"/>
          <w:color w:val="000000"/>
          <w:kern w:val="0"/>
          <w:position w:val="-2"/>
          <w:sz w:val="24"/>
        </w:rPr>
        <w:t>投标人在收到澄</w:t>
      </w:r>
      <w:r>
        <w:rPr>
          <w:rFonts w:hint="eastAsia" w:ascii="宋体" w:hAnsi="宋体" w:cs="Arial Unicode MS"/>
          <w:color w:val="000000"/>
          <w:spacing w:val="1"/>
          <w:kern w:val="0"/>
          <w:position w:val="-2"/>
          <w:sz w:val="24"/>
        </w:rPr>
        <w:t>清文件</w:t>
      </w:r>
      <w:r>
        <w:rPr>
          <w:rFonts w:hint="eastAsia" w:ascii="宋体" w:hAnsi="宋体" w:cs="Arial Unicode MS"/>
          <w:color w:val="000000"/>
          <w:kern w:val="0"/>
          <w:position w:val="-2"/>
          <w:sz w:val="24"/>
        </w:rPr>
        <w:t>后，应在</w:t>
      </w:r>
      <w:r>
        <w:rPr>
          <w:rFonts w:hint="eastAsia" w:ascii="宋体" w:hAnsi="宋体" w:cs="Arial Unicode MS"/>
          <w:color w:val="000000"/>
          <w:spacing w:val="1"/>
          <w:kern w:val="0"/>
          <w:position w:val="-2"/>
          <w:sz w:val="24"/>
        </w:rPr>
        <w:t>接到澄清文件后一天内</w:t>
      </w:r>
      <w:r>
        <w:rPr>
          <w:rFonts w:hint="eastAsia" w:ascii="宋体" w:hAnsi="宋体" w:cs="Arial Unicode MS"/>
          <w:color w:val="000000"/>
          <w:kern w:val="0"/>
          <w:position w:val="-2"/>
          <w:sz w:val="24"/>
        </w:rPr>
        <w:t>以</w:t>
      </w:r>
      <w:r>
        <w:rPr>
          <w:rFonts w:hint="eastAsia" w:ascii="宋体" w:hAnsi="宋体" w:cs="Arial Unicode MS"/>
          <w:color w:val="000000"/>
          <w:spacing w:val="1"/>
          <w:kern w:val="0"/>
          <w:position w:val="-2"/>
          <w:sz w:val="24"/>
        </w:rPr>
        <w:t>书</w:t>
      </w:r>
      <w:r>
        <w:rPr>
          <w:rFonts w:hint="eastAsia" w:ascii="宋体" w:hAnsi="宋体" w:cs="Arial Unicode MS"/>
          <w:color w:val="000000"/>
          <w:kern w:val="0"/>
          <w:position w:val="-2"/>
          <w:sz w:val="24"/>
        </w:rPr>
        <w:t>面形式通</w:t>
      </w:r>
      <w:r>
        <w:rPr>
          <w:rFonts w:hint="eastAsia" w:ascii="宋体" w:hAnsi="宋体" w:cs="Arial Unicode MS"/>
          <w:color w:val="000000"/>
          <w:spacing w:val="1"/>
          <w:kern w:val="0"/>
          <w:position w:val="-2"/>
          <w:sz w:val="24"/>
        </w:rPr>
        <w:t>知招</w:t>
      </w:r>
      <w:r>
        <w:rPr>
          <w:rFonts w:hint="eastAsia" w:ascii="宋体" w:hAnsi="宋体" w:cs="Arial Unicode MS"/>
          <w:color w:val="000000"/>
          <w:kern w:val="0"/>
          <w:position w:val="-2"/>
          <w:sz w:val="24"/>
        </w:rPr>
        <w:t>标</w:t>
      </w:r>
      <w:r>
        <w:rPr>
          <w:rFonts w:hint="eastAsia" w:ascii="宋体" w:hAnsi="宋体" w:cs="Arial Unicode MS"/>
          <w:color w:val="000000"/>
          <w:kern w:val="0"/>
          <w:sz w:val="24"/>
        </w:rPr>
        <w:t>人，确认已收到该澄清文件，未以书面形式确认的，则视为已收到该澄清文件并明知其内容。</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9. 招标文件的修改</w:t>
      </w:r>
    </w:p>
    <w:p>
      <w:pPr>
        <w:autoSpaceDE w:val="0"/>
        <w:autoSpaceDN w:val="0"/>
        <w:adjustRightInd w:val="0"/>
        <w:spacing w:line="400" w:lineRule="exact"/>
        <w:ind w:right="-29" w:firstLine="484" w:firstLineChars="200"/>
        <w:jc w:val="left"/>
        <w:rPr>
          <w:color w:val="000000"/>
          <w:spacing w:val="1"/>
          <w:kern w:val="0"/>
          <w:position w:val="-2"/>
          <w:sz w:val="24"/>
        </w:rPr>
      </w:pPr>
      <w:r>
        <w:rPr>
          <w:rFonts w:hint="eastAsia"/>
          <w:color w:val="000000"/>
          <w:spacing w:val="1"/>
          <w:kern w:val="0"/>
          <w:position w:val="-2"/>
          <w:sz w:val="24"/>
        </w:rPr>
        <w:t>9.1</w:t>
      </w:r>
      <w:r>
        <w:rPr>
          <w:color w:val="000000"/>
          <w:spacing w:val="1"/>
          <w:kern w:val="0"/>
          <w:position w:val="-2"/>
          <w:sz w:val="24"/>
        </w:rPr>
        <w:t xml:space="preserve">  </w:t>
      </w:r>
      <w:r>
        <w:rPr>
          <w:rFonts w:hint="eastAsia"/>
          <w:color w:val="000000"/>
          <w:spacing w:val="1"/>
          <w:kern w:val="0"/>
          <w:position w:val="-2"/>
          <w:sz w:val="24"/>
        </w:rPr>
        <w:t>在招标文件发出后，招标人可以书面形式修改招标文件，修改的内容可能影响投标文件编制的，招标人应当在投标人须知前附表第10项规定的截止时间前发给所有已报名的投标人。</w:t>
      </w:r>
      <w:r>
        <w:rPr>
          <w:rFonts w:hint="eastAsia" w:ascii="宋体" w:hAnsi="宋体"/>
          <w:color w:val="000000"/>
          <w:spacing w:val="1"/>
          <w:kern w:val="0"/>
          <w:position w:val="-2"/>
          <w:sz w:val="24"/>
        </w:rPr>
        <w:t>如果修改招标文件的时间距投标截止时间不足</w:t>
      </w:r>
      <w:r>
        <w:rPr>
          <w:rFonts w:hint="eastAsia" w:ascii="宋体" w:hAnsi="宋体"/>
          <w:color w:val="000000"/>
          <w:spacing w:val="1"/>
          <w:kern w:val="0"/>
          <w:position w:val="-2"/>
          <w:sz w:val="24"/>
          <w:u w:val="single"/>
        </w:rPr>
        <w:t>1</w:t>
      </w:r>
      <w:r>
        <w:rPr>
          <w:rFonts w:hint="eastAsia" w:ascii="宋体" w:hAnsi="宋体"/>
          <w:color w:val="000000"/>
          <w:spacing w:val="1"/>
          <w:kern w:val="0"/>
          <w:position w:val="-2"/>
          <w:sz w:val="24"/>
        </w:rPr>
        <w:t>天，相应延长投标截止时间。</w:t>
      </w:r>
    </w:p>
    <w:p>
      <w:pPr>
        <w:autoSpaceDE w:val="0"/>
        <w:autoSpaceDN w:val="0"/>
        <w:adjustRightInd w:val="0"/>
        <w:spacing w:line="400" w:lineRule="exact"/>
        <w:ind w:right="-29" w:firstLine="484" w:firstLineChars="200"/>
        <w:jc w:val="left"/>
        <w:rPr>
          <w:color w:val="000000"/>
          <w:spacing w:val="1"/>
          <w:kern w:val="0"/>
          <w:position w:val="-2"/>
          <w:sz w:val="24"/>
        </w:rPr>
      </w:pPr>
      <w:r>
        <w:rPr>
          <w:rFonts w:hint="eastAsia"/>
          <w:color w:val="000000"/>
          <w:spacing w:val="1"/>
          <w:kern w:val="0"/>
          <w:position w:val="-2"/>
          <w:sz w:val="24"/>
        </w:rPr>
        <w:t>9.2</w:t>
      </w:r>
      <w:r>
        <w:rPr>
          <w:color w:val="000000"/>
          <w:spacing w:val="1"/>
          <w:kern w:val="0"/>
          <w:position w:val="-2"/>
          <w:sz w:val="24"/>
        </w:rPr>
        <w:t xml:space="preserve">  </w:t>
      </w:r>
      <w:r>
        <w:rPr>
          <w:rFonts w:hint="eastAsia"/>
          <w:color w:val="000000"/>
          <w:spacing w:val="1"/>
          <w:kern w:val="0"/>
          <w:position w:val="-2"/>
          <w:sz w:val="24"/>
        </w:rPr>
        <w:t>投标人收到修改文件后，应在接到修改文件后一天内以书面形式通知招标人，确认已收到该修改文件</w:t>
      </w:r>
      <w:r>
        <w:rPr>
          <w:rFonts w:hint="eastAsia" w:ascii="Arial Unicode MS" w:cs="Arial Unicode MS"/>
          <w:color w:val="000000"/>
          <w:kern w:val="0"/>
          <w:sz w:val="24"/>
        </w:rPr>
        <w:t>，未以书面形式确认的，则视为已收到该修改文件并明知其内容。</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10.招标文件的异议</w:t>
      </w:r>
    </w:p>
    <w:p>
      <w:pPr>
        <w:autoSpaceDE w:val="0"/>
        <w:autoSpaceDN w:val="0"/>
        <w:adjustRightInd w:val="0"/>
        <w:spacing w:line="400" w:lineRule="exact"/>
        <w:ind w:right="-29" w:firstLine="484" w:firstLineChars="200"/>
        <w:jc w:val="left"/>
        <w:rPr>
          <w:color w:val="000000"/>
          <w:spacing w:val="1"/>
          <w:kern w:val="0"/>
          <w:position w:val="-2"/>
          <w:sz w:val="24"/>
        </w:rPr>
      </w:pPr>
      <w:r>
        <w:rPr>
          <w:rFonts w:hint="eastAsia"/>
          <w:color w:val="000000"/>
          <w:spacing w:val="1"/>
          <w:kern w:val="0"/>
          <w:position w:val="-2"/>
          <w:sz w:val="24"/>
        </w:rPr>
        <w:t>10.1 潜在投标人或者其他利害关系人对招标文件有异议的，应当在投标截止时间</w:t>
      </w:r>
      <w:r>
        <w:rPr>
          <w:rFonts w:hint="eastAsia"/>
          <w:color w:val="000000"/>
          <w:spacing w:val="1"/>
          <w:kern w:val="0"/>
          <w:position w:val="-2"/>
          <w:sz w:val="24"/>
          <w:u w:val="single"/>
        </w:rPr>
        <w:t>3</w:t>
      </w:r>
      <w:r>
        <w:rPr>
          <w:rFonts w:hint="eastAsia"/>
          <w:color w:val="000000"/>
          <w:spacing w:val="1"/>
          <w:kern w:val="0"/>
          <w:position w:val="-2"/>
          <w:sz w:val="24"/>
        </w:rPr>
        <w:t>日前</w:t>
      </w:r>
      <w:r>
        <w:rPr>
          <w:rFonts w:hint="eastAsia" w:ascii="宋体" w:hAnsi="宋体"/>
          <w:color w:val="000000"/>
          <w:spacing w:val="1"/>
          <w:kern w:val="0"/>
          <w:position w:val="-2"/>
          <w:sz w:val="24"/>
        </w:rPr>
        <w:t>以书面形式提出异议</w:t>
      </w:r>
      <w:r>
        <w:rPr>
          <w:rFonts w:hint="eastAsia"/>
          <w:color w:val="000000"/>
          <w:spacing w:val="1"/>
          <w:kern w:val="0"/>
          <w:position w:val="-2"/>
          <w:sz w:val="24"/>
        </w:rPr>
        <w:t>。招标人应当自收到异议之日起</w:t>
      </w:r>
      <w:r>
        <w:rPr>
          <w:rFonts w:hint="eastAsia"/>
          <w:color w:val="000000"/>
          <w:spacing w:val="1"/>
          <w:kern w:val="0"/>
          <w:position w:val="-2"/>
          <w:sz w:val="24"/>
          <w:u w:val="single"/>
        </w:rPr>
        <w:t>1</w:t>
      </w:r>
      <w:r>
        <w:rPr>
          <w:rFonts w:hint="eastAsia"/>
          <w:color w:val="000000"/>
          <w:spacing w:val="1"/>
          <w:kern w:val="0"/>
          <w:position w:val="-2"/>
          <w:sz w:val="24"/>
        </w:rPr>
        <w:t>日内作出答复。</w:t>
      </w:r>
    </w:p>
    <w:p>
      <w:pPr>
        <w:autoSpaceDE w:val="0"/>
        <w:autoSpaceDN w:val="0"/>
        <w:adjustRightInd w:val="0"/>
        <w:spacing w:line="400" w:lineRule="exact"/>
        <w:ind w:right="-29" w:firstLine="484" w:firstLineChars="200"/>
        <w:jc w:val="left"/>
        <w:rPr>
          <w:color w:val="000000"/>
          <w:spacing w:val="1"/>
          <w:kern w:val="0"/>
          <w:position w:val="-2"/>
          <w:sz w:val="24"/>
        </w:rPr>
      </w:pPr>
    </w:p>
    <w:p>
      <w:pPr>
        <w:numPr>
          <w:ilvl w:val="0"/>
          <w:numId w:val="3"/>
        </w:num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投标报价编制依据</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11.编制依据</w:t>
      </w:r>
    </w:p>
    <w:p>
      <w:pPr>
        <w:spacing w:line="460" w:lineRule="exact"/>
        <w:ind w:firstLine="420"/>
        <w:rPr>
          <w:sz w:val="24"/>
        </w:rPr>
      </w:pPr>
      <w:r>
        <w:rPr>
          <w:rFonts w:hint="eastAsia"/>
          <w:color w:val="000000"/>
          <w:sz w:val="24"/>
          <w:u w:val="single"/>
        </w:rPr>
        <w:t>11.1本工程监理服务费按照监理范围内的实际工程结算价乘以中标时承诺的费率计取。</w:t>
      </w:r>
    </w:p>
    <w:p>
      <w:pPr>
        <w:spacing w:line="460" w:lineRule="exact"/>
        <w:ind w:firstLine="420"/>
        <w:rPr>
          <w:color w:val="000000"/>
          <w:sz w:val="24"/>
        </w:rPr>
      </w:pPr>
      <w:r>
        <w:rPr>
          <w:rFonts w:hint="eastAsia"/>
          <w:color w:val="000000"/>
          <w:sz w:val="24"/>
        </w:rPr>
        <w:t>11.2投标报价应是招标文件所确定的招标范围内全部工作内容的价格表现。其应包括人工、办公、交通、仪器、设施、单位管理、保险、利润、税金、政策性文件规定及合同包含的所以风险、责任等各项全部费用。投标人应在前附表第11项规定的范围内报价，投标报价超出上述规定的报价范围的，该投标作无效标处理。</w:t>
      </w:r>
    </w:p>
    <w:p>
      <w:pPr>
        <w:spacing w:line="460" w:lineRule="exact"/>
        <w:ind w:firstLine="420"/>
        <w:rPr>
          <w:rFonts w:ascii="宋体" w:hAnsi="宋体"/>
          <w:color w:val="000000"/>
          <w:sz w:val="24"/>
        </w:rPr>
      </w:pPr>
      <w:r>
        <w:rPr>
          <w:rFonts w:hint="eastAsia"/>
          <w:color w:val="000000"/>
          <w:sz w:val="24"/>
        </w:rPr>
        <w:t>11.3本工程保修阶段的监理服务收费不再另行计取，各投标人在报价中综合考虑</w:t>
      </w:r>
      <w:r>
        <w:rPr>
          <w:rFonts w:hint="eastAsia" w:ascii="宋体" w:hAnsi="宋体"/>
          <w:color w:val="000000"/>
          <w:sz w:val="24"/>
        </w:rPr>
        <w:t>。</w:t>
      </w:r>
    </w:p>
    <w:p>
      <w:pPr>
        <w:spacing w:line="460" w:lineRule="exact"/>
        <w:ind w:firstLine="420"/>
        <w:rPr>
          <w:color w:val="000000"/>
          <w:sz w:val="24"/>
        </w:rPr>
      </w:pPr>
    </w:p>
    <w:p>
      <w:pPr>
        <w:numPr>
          <w:ilvl w:val="0"/>
          <w:numId w:val="3"/>
        </w:num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投标文件的编制</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12.投标文件的语言及度量衡单位</w:t>
      </w:r>
    </w:p>
    <w:p>
      <w:pPr>
        <w:spacing w:line="356" w:lineRule="exact"/>
        <w:ind w:firstLine="480" w:firstLineChars="200"/>
        <w:rPr>
          <w:rFonts w:ascii="宋体"/>
          <w:color w:val="000000"/>
          <w:kern w:val="21"/>
          <w:sz w:val="24"/>
        </w:rPr>
      </w:pPr>
      <w:r>
        <w:rPr>
          <w:rFonts w:hint="eastAsia" w:ascii="宋体"/>
          <w:color w:val="000000"/>
          <w:kern w:val="21"/>
          <w:sz w:val="24"/>
        </w:rPr>
        <w:t>12.1投标人与招标人之间对招投标有关的所有往来通知、函件和投标文件均使用中文。投标人随投标文件提供的证明文件和资料可以为其它语言，但必须附中文译文，解释这些文件，应以中文为准。</w:t>
      </w:r>
    </w:p>
    <w:p>
      <w:pPr>
        <w:tabs>
          <w:tab w:val="left" w:pos="4005"/>
          <w:tab w:val="left" w:pos="4080"/>
          <w:tab w:val="left" w:pos="6120"/>
          <w:tab w:val="left" w:pos="7540"/>
          <w:tab w:val="left" w:pos="8320"/>
        </w:tabs>
        <w:autoSpaceDE w:val="0"/>
        <w:autoSpaceDN w:val="0"/>
        <w:adjustRightInd w:val="0"/>
        <w:spacing w:before="17" w:line="356" w:lineRule="exact"/>
        <w:ind w:right="94" w:firstLine="480" w:firstLineChars="200"/>
        <w:rPr>
          <w:b/>
          <w:color w:val="000000"/>
          <w:sz w:val="24"/>
        </w:rPr>
      </w:pPr>
      <w:r>
        <w:rPr>
          <w:rFonts w:hint="eastAsia" w:ascii="宋体"/>
          <w:color w:val="000000"/>
          <w:kern w:val="21"/>
          <w:sz w:val="24"/>
        </w:rPr>
        <w:t>12.2 除工程规范另有规定外,投标文件使用的度量衡单位,均采用中华人民共和国法定计量单位。</w:t>
      </w:r>
    </w:p>
    <w:p>
      <w:pPr>
        <w:numPr>
          <w:ilvl w:val="0"/>
          <w:numId w:val="4"/>
        </w:numPr>
        <w:tabs>
          <w:tab w:val="left" w:pos="4005"/>
          <w:tab w:val="left" w:pos="4080"/>
          <w:tab w:val="left" w:pos="6120"/>
          <w:tab w:val="left" w:pos="7540"/>
          <w:tab w:val="left" w:pos="8320"/>
        </w:tabs>
        <w:autoSpaceDE w:val="0"/>
        <w:autoSpaceDN w:val="0"/>
        <w:adjustRightInd w:val="0"/>
        <w:spacing w:before="17" w:line="356" w:lineRule="exact"/>
        <w:ind w:right="94"/>
        <w:rPr>
          <w:b/>
          <w:color w:val="000000"/>
          <w:sz w:val="24"/>
        </w:rPr>
      </w:pPr>
      <w:r>
        <w:rPr>
          <w:rFonts w:hint="eastAsia"/>
          <w:b/>
          <w:color w:val="000000"/>
          <w:sz w:val="24"/>
        </w:rPr>
        <w:t>投标文件的组成</w:t>
      </w:r>
    </w:p>
    <w:p>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rPr>
        <w:t xml:space="preserve"> </w:t>
      </w:r>
      <w:r>
        <w:rPr>
          <w:rFonts w:hint="eastAsia"/>
          <w:color w:val="000000"/>
          <w:sz w:val="24"/>
          <w:u w:val="single"/>
        </w:rPr>
        <w:t>13.1 本工程项目投标文件由商务标及附件资料两部分组成。</w:t>
      </w:r>
    </w:p>
    <w:p>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u w:val="single"/>
        </w:rPr>
        <w:t xml:space="preserve"> 13.2 </w:t>
      </w:r>
      <w:r>
        <w:rPr>
          <w:rFonts w:hint="eastAsia"/>
          <w:b/>
          <w:color w:val="000000"/>
          <w:sz w:val="24"/>
          <w:u w:val="single"/>
        </w:rPr>
        <w:t>商务标包括</w:t>
      </w:r>
      <w:r>
        <w:rPr>
          <w:rFonts w:hint="eastAsia" w:ascii="宋体"/>
          <w:b/>
          <w:color w:val="000000"/>
          <w:kern w:val="21"/>
          <w:sz w:val="24"/>
          <w:u w:val="single"/>
        </w:rPr>
        <w:t>以下内容：</w:t>
      </w:r>
    </w:p>
    <w:p>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u w:val="single"/>
        </w:rPr>
        <w:t xml:space="preserve"> 13.2.1封面</w:t>
      </w:r>
    </w:p>
    <w:p>
      <w:pPr>
        <w:tabs>
          <w:tab w:val="left" w:pos="4005"/>
          <w:tab w:val="left" w:pos="4080"/>
          <w:tab w:val="left" w:pos="6120"/>
          <w:tab w:val="left" w:pos="7540"/>
          <w:tab w:val="left" w:pos="8320"/>
        </w:tabs>
        <w:autoSpaceDE w:val="0"/>
        <w:autoSpaceDN w:val="0"/>
        <w:adjustRightInd w:val="0"/>
        <w:spacing w:line="400" w:lineRule="exact"/>
        <w:ind w:left="359" w:leftChars="171" w:firstLine="120" w:firstLineChars="50"/>
        <w:rPr>
          <w:color w:val="000000"/>
          <w:sz w:val="24"/>
          <w:u w:val="single"/>
        </w:rPr>
      </w:pPr>
      <w:r>
        <w:rPr>
          <w:rFonts w:hint="eastAsia"/>
          <w:color w:val="000000"/>
          <w:sz w:val="24"/>
          <w:u w:val="single"/>
        </w:rPr>
        <w:t>13.2.2目录</w:t>
      </w:r>
    </w:p>
    <w:p>
      <w:pPr>
        <w:tabs>
          <w:tab w:val="left" w:pos="4005"/>
          <w:tab w:val="left" w:pos="4080"/>
          <w:tab w:val="left" w:pos="6120"/>
          <w:tab w:val="left" w:pos="7540"/>
          <w:tab w:val="left" w:pos="8320"/>
        </w:tabs>
        <w:autoSpaceDE w:val="0"/>
        <w:autoSpaceDN w:val="0"/>
        <w:adjustRightInd w:val="0"/>
        <w:spacing w:line="400" w:lineRule="exact"/>
        <w:ind w:left="359" w:leftChars="171" w:firstLine="120" w:firstLineChars="50"/>
        <w:rPr>
          <w:color w:val="000000"/>
          <w:sz w:val="24"/>
          <w:u w:val="single"/>
        </w:rPr>
      </w:pPr>
      <w:r>
        <w:rPr>
          <w:rFonts w:hint="eastAsia"/>
          <w:color w:val="000000"/>
          <w:sz w:val="24"/>
          <w:u w:val="single"/>
        </w:rPr>
        <w:t>13.2.3投标函</w:t>
      </w:r>
    </w:p>
    <w:p>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u w:val="single"/>
        </w:rPr>
        <w:t xml:space="preserve"> 13.2.4投标报价计算书</w:t>
      </w:r>
    </w:p>
    <w:p>
      <w:pPr>
        <w:tabs>
          <w:tab w:val="left" w:pos="4005"/>
          <w:tab w:val="left" w:pos="4080"/>
          <w:tab w:val="left" w:pos="6120"/>
          <w:tab w:val="left" w:pos="7540"/>
          <w:tab w:val="left" w:pos="8320"/>
        </w:tabs>
        <w:autoSpaceDE w:val="0"/>
        <w:autoSpaceDN w:val="0"/>
        <w:adjustRightInd w:val="0"/>
        <w:spacing w:line="400" w:lineRule="exact"/>
        <w:ind w:right="94" w:firstLine="360" w:firstLineChars="150"/>
        <w:rPr>
          <w:color w:val="000000"/>
          <w:sz w:val="24"/>
        </w:rPr>
      </w:pPr>
      <w:r>
        <w:rPr>
          <w:rFonts w:hint="eastAsia"/>
          <w:color w:val="000000"/>
          <w:sz w:val="24"/>
        </w:rPr>
        <w:t xml:space="preserve"> 13.3 </w:t>
      </w:r>
      <w:r>
        <w:rPr>
          <w:rFonts w:hint="eastAsia"/>
          <w:b/>
          <w:color w:val="000000"/>
          <w:sz w:val="24"/>
          <w:u w:val="single"/>
        </w:rPr>
        <w:t>附件资料包括</w:t>
      </w:r>
      <w:r>
        <w:rPr>
          <w:rFonts w:hint="eastAsia" w:ascii="宋体"/>
          <w:b/>
          <w:color w:val="000000"/>
          <w:kern w:val="21"/>
          <w:sz w:val="24"/>
          <w:u w:val="single"/>
        </w:rPr>
        <w:t>以下内容：</w:t>
      </w:r>
    </w:p>
    <w:p>
      <w:pPr>
        <w:tabs>
          <w:tab w:val="left" w:pos="4005"/>
          <w:tab w:val="left" w:pos="4080"/>
          <w:tab w:val="left" w:pos="6120"/>
          <w:tab w:val="left" w:pos="7540"/>
          <w:tab w:val="left" w:pos="8320"/>
        </w:tabs>
        <w:autoSpaceDE w:val="0"/>
        <w:autoSpaceDN w:val="0"/>
        <w:adjustRightInd w:val="0"/>
        <w:spacing w:line="400" w:lineRule="exact"/>
        <w:ind w:left="359" w:leftChars="171" w:firstLine="120" w:firstLineChars="50"/>
        <w:rPr>
          <w:color w:val="000000"/>
          <w:sz w:val="24"/>
          <w:u w:val="single"/>
        </w:rPr>
      </w:pPr>
      <w:r>
        <w:rPr>
          <w:rFonts w:hint="eastAsia"/>
          <w:color w:val="000000"/>
          <w:sz w:val="24"/>
          <w:u w:val="single"/>
        </w:rPr>
        <w:t>13.2.1法定代表人资格证明书（或投标授权委托书）</w:t>
      </w:r>
    </w:p>
    <w:p>
      <w:pPr>
        <w:tabs>
          <w:tab w:val="left" w:pos="4005"/>
          <w:tab w:val="left" w:pos="4080"/>
          <w:tab w:val="left" w:pos="6120"/>
          <w:tab w:val="left" w:pos="7540"/>
          <w:tab w:val="left" w:pos="8320"/>
        </w:tabs>
        <w:autoSpaceDE w:val="0"/>
        <w:autoSpaceDN w:val="0"/>
        <w:adjustRightInd w:val="0"/>
        <w:spacing w:line="400" w:lineRule="exact"/>
        <w:ind w:right="94" w:firstLine="480" w:firstLineChars="200"/>
        <w:rPr>
          <w:color w:val="000000"/>
          <w:sz w:val="24"/>
          <w:u w:val="single"/>
        </w:rPr>
      </w:pPr>
      <w:r>
        <w:rPr>
          <w:rFonts w:hint="eastAsia"/>
          <w:color w:val="000000"/>
          <w:sz w:val="24"/>
          <w:u w:val="single"/>
        </w:rPr>
        <w:t>13.2.2</w:t>
      </w:r>
      <w:r>
        <w:rPr>
          <w:color w:val="000000"/>
          <w:sz w:val="24"/>
          <w:u w:val="single"/>
        </w:rPr>
        <w:t xml:space="preserve"> </w:t>
      </w:r>
      <w:r>
        <w:rPr>
          <w:rFonts w:hint="eastAsia"/>
          <w:color w:val="000000"/>
          <w:sz w:val="24"/>
          <w:u w:val="single"/>
        </w:rPr>
        <w:t>项目监理人员配备表</w:t>
      </w:r>
    </w:p>
    <w:p>
      <w:pPr>
        <w:tabs>
          <w:tab w:val="left" w:pos="4005"/>
          <w:tab w:val="left" w:pos="4080"/>
          <w:tab w:val="left" w:pos="6120"/>
          <w:tab w:val="left" w:pos="7540"/>
          <w:tab w:val="left" w:pos="8320"/>
        </w:tabs>
        <w:autoSpaceDE w:val="0"/>
        <w:autoSpaceDN w:val="0"/>
        <w:adjustRightInd w:val="0"/>
        <w:spacing w:line="400" w:lineRule="exact"/>
        <w:ind w:right="94" w:firstLine="480" w:firstLineChars="200"/>
        <w:rPr>
          <w:rFonts w:ascii="宋体"/>
          <w:b/>
          <w:bCs/>
          <w:kern w:val="21"/>
          <w:sz w:val="24"/>
          <w:highlight w:val="none"/>
        </w:rPr>
      </w:pPr>
      <w:r>
        <w:rPr>
          <w:color w:val="000000"/>
          <w:sz w:val="24"/>
          <w:highlight w:val="none"/>
          <w:u w:val="single"/>
        </w:rPr>
        <w:t>1</w:t>
      </w:r>
      <w:r>
        <w:rPr>
          <w:rFonts w:hint="eastAsia"/>
          <w:color w:val="000000"/>
          <w:sz w:val="24"/>
          <w:highlight w:val="none"/>
          <w:u w:val="single"/>
        </w:rPr>
        <w:t>3.2.</w:t>
      </w:r>
      <w:r>
        <w:rPr>
          <w:color w:val="000000"/>
          <w:sz w:val="24"/>
          <w:highlight w:val="none"/>
          <w:u w:val="single"/>
        </w:rPr>
        <w:t>3</w:t>
      </w:r>
      <w:r>
        <w:rPr>
          <w:rFonts w:hint="eastAsia"/>
          <w:iCs/>
          <w:color w:val="FF0000"/>
          <w:sz w:val="24"/>
          <w:highlight w:val="none"/>
          <w:u w:val="single"/>
        </w:rPr>
        <w:t>投标保证金缴纳证明资料</w:t>
      </w:r>
      <w:r>
        <w:rPr>
          <w:iCs/>
          <w:color w:val="FF0000"/>
          <w:sz w:val="24"/>
          <w:highlight w:val="none"/>
          <w:u w:val="single"/>
        </w:rPr>
        <w:t>[</w:t>
      </w:r>
      <w:r>
        <w:rPr>
          <w:rFonts w:hint="eastAsia"/>
          <w:iCs/>
          <w:color w:val="FF0000"/>
          <w:sz w:val="24"/>
          <w:highlight w:val="none"/>
          <w:u w:val="single"/>
        </w:rPr>
        <w:t>须提供银行转账记录和基本账户开户许可证（或基本存款账户开户行出具的能体现基本存款账户的证明材料）</w:t>
      </w:r>
      <w:r>
        <w:rPr>
          <w:iCs/>
          <w:color w:val="FF0000"/>
          <w:sz w:val="24"/>
          <w:highlight w:val="none"/>
          <w:u w:val="single"/>
        </w:rPr>
        <w:t>]</w:t>
      </w:r>
    </w:p>
    <w:p>
      <w:pPr>
        <w:tabs>
          <w:tab w:val="left" w:pos="4005"/>
          <w:tab w:val="left" w:pos="4080"/>
          <w:tab w:val="left" w:pos="6120"/>
          <w:tab w:val="left" w:pos="7540"/>
          <w:tab w:val="left" w:pos="8320"/>
        </w:tabs>
        <w:autoSpaceDE w:val="0"/>
        <w:autoSpaceDN w:val="0"/>
        <w:adjustRightInd w:val="0"/>
        <w:spacing w:line="400" w:lineRule="exact"/>
        <w:ind w:right="94" w:firstLine="361" w:firstLineChars="150"/>
        <w:rPr>
          <w:color w:val="000000"/>
          <w:sz w:val="24"/>
          <w:u w:val="single"/>
        </w:rPr>
      </w:pPr>
      <w:r>
        <w:rPr>
          <w:rFonts w:hint="eastAsia" w:ascii="宋体"/>
          <w:b/>
          <w:bCs/>
          <w:kern w:val="21"/>
          <w:sz w:val="24"/>
        </w:rPr>
        <w:t>投标人须使用招标文件中提供的附表格式,表格如不够用时可按同样格式扩展。</w:t>
      </w:r>
    </w:p>
    <w:p>
      <w:pPr>
        <w:numPr>
          <w:ilvl w:val="0"/>
          <w:numId w:val="4"/>
        </w:numPr>
        <w:tabs>
          <w:tab w:val="left" w:pos="4005"/>
          <w:tab w:val="left" w:pos="4080"/>
          <w:tab w:val="left" w:pos="6120"/>
          <w:tab w:val="left" w:pos="7540"/>
          <w:tab w:val="left" w:pos="8320"/>
        </w:tabs>
        <w:autoSpaceDE w:val="0"/>
        <w:autoSpaceDN w:val="0"/>
        <w:adjustRightInd w:val="0"/>
        <w:spacing w:before="17" w:line="356" w:lineRule="exact"/>
        <w:ind w:right="94"/>
        <w:rPr>
          <w:b/>
          <w:color w:val="000000"/>
          <w:sz w:val="24"/>
        </w:rPr>
      </w:pPr>
      <w:r>
        <w:rPr>
          <w:rFonts w:hint="eastAsia"/>
          <w:b/>
          <w:color w:val="000000"/>
          <w:sz w:val="24"/>
        </w:rPr>
        <w:t>投标报价</w:t>
      </w:r>
    </w:p>
    <w:p>
      <w:pPr>
        <w:spacing w:line="356" w:lineRule="exact"/>
        <w:ind w:firstLine="360" w:firstLineChars="150"/>
        <w:rPr>
          <w:rFonts w:ascii="宋体" w:hAnsi="宋体"/>
          <w:color w:val="000000"/>
          <w:kern w:val="21"/>
          <w:sz w:val="24"/>
        </w:rPr>
      </w:pPr>
      <w:r>
        <w:rPr>
          <w:rFonts w:hint="eastAsia" w:ascii="宋体" w:hAnsi="宋体"/>
          <w:color w:val="000000"/>
          <w:kern w:val="21"/>
          <w:sz w:val="24"/>
        </w:rPr>
        <w:t>14.1</w:t>
      </w:r>
      <w:r>
        <w:rPr>
          <w:rFonts w:hint="eastAsia"/>
          <w:color w:val="000000"/>
          <w:sz w:val="24"/>
        </w:rPr>
        <w:t>投标报价应是招标文件所确定的招标范围内全部工作内容的价格表现。其应包括劳务、管理、保险、利润、税金、政策性文件规定及合同包含的所有风险、责任等各项费用。投标人应在前附表第11项规定的范围内报价，投标报价超出上述规定的报价范围的，该投标作无效标处理。</w:t>
      </w:r>
    </w:p>
    <w:p>
      <w:pPr>
        <w:spacing w:line="340" w:lineRule="exact"/>
        <w:ind w:firstLine="360" w:firstLineChars="150"/>
        <w:rPr>
          <w:rFonts w:ascii="宋体" w:hAnsi="宋体"/>
          <w:color w:val="000000"/>
          <w:kern w:val="21"/>
          <w:sz w:val="24"/>
        </w:rPr>
      </w:pPr>
      <w:r>
        <w:rPr>
          <w:rFonts w:hint="eastAsia" w:ascii="宋体" w:hAnsi="宋体"/>
          <w:color w:val="000000"/>
          <w:kern w:val="21"/>
          <w:sz w:val="24"/>
        </w:rPr>
        <w:t>14.2 投标人可自行到工地踏勘以充分了解工地位置、情况、道路、储存空间、装卸限制及任何其他足以影响投标报价的情况,任何因忽视或误解工地情况而导致的索赔申请将不被批准。</w:t>
      </w:r>
    </w:p>
    <w:p>
      <w:pPr>
        <w:spacing w:line="340" w:lineRule="exact"/>
        <w:ind w:firstLine="360" w:firstLineChars="150"/>
        <w:rPr>
          <w:rFonts w:ascii="宋体" w:hAnsi="宋体"/>
          <w:color w:val="000000"/>
          <w:kern w:val="21"/>
          <w:sz w:val="24"/>
        </w:rPr>
      </w:pPr>
      <w:r>
        <w:rPr>
          <w:rFonts w:hint="eastAsia" w:ascii="宋体" w:hAnsi="宋体"/>
          <w:color w:val="000000"/>
          <w:kern w:val="21"/>
          <w:sz w:val="24"/>
        </w:rPr>
        <w:t>14.3 投标文件报价中的单价和合价等全部采用人民币表示。</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投标有效期</w:t>
      </w:r>
    </w:p>
    <w:p>
      <w:pPr>
        <w:spacing w:line="380" w:lineRule="exact"/>
        <w:ind w:firstLine="480" w:firstLineChars="200"/>
        <w:rPr>
          <w:rFonts w:ascii="宋体"/>
          <w:color w:val="000000"/>
          <w:kern w:val="21"/>
          <w:sz w:val="24"/>
        </w:rPr>
      </w:pPr>
      <w:r>
        <w:rPr>
          <w:rFonts w:hint="eastAsia" w:ascii="宋体"/>
          <w:color w:val="000000"/>
          <w:kern w:val="21"/>
          <w:sz w:val="24"/>
        </w:rPr>
        <w:t>15.1投标有效期见本投标人须知前附表第12项所规定的期限，在此期限内，凡符合本招标文件要求的投标文件均保持有效，且投标人不得要求撤销或修改其投标文件。</w:t>
      </w:r>
    </w:p>
    <w:p>
      <w:pPr>
        <w:spacing w:line="380" w:lineRule="exact"/>
        <w:ind w:firstLine="480" w:firstLineChars="200"/>
        <w:rPr>
          <w:rFonts w:ascii="宋体"/>
          <w:color w:val="000000"/>
          <w:kern w:val="21"/>
          <w:sz w:val="24"/>
        </w:rPr>
      </w:pPr>
      <w:r>
        <w:rPr>
          <w:rFonts w:hint="eastAsia" w:ascii="宋体"/>
          <w:color w:val="000000"/>
          <w:kern w:val="21"/>
          <w:sz w:val="24"/>
        </w:rPr>
        <w:t>15.2在特殊情况下，招标人在原定投标有效期内，可以根据需要以书面形式向投标人提出延长投标有效期的要求，对此要求投标人须以书面形式予以答复。投标人可以拒绝招标人这种要求，</w:t>
      </w:r>
      <w:r>
        <w:rPr>
          <w:rFonts w:hint="eastAsia" w:ascii="宋体"/>
          <w:b/>
          <w:color w:val="000000"/>
          <w:kern w:val="21"/>
          <w:sz w:val="24"/>
        </w:rPr>
        <w:t>但</w:t>
      </w:r>
      <w:r>
        <w:rPr>
          <w:rFonts w:ascii="宋体"/>
          <w:b/>
          <w:color w:val="000000"/>
          <w:kern w:val="21"/>
          <w:sz w:val="24"/>
        </w:rPr>
        <w:t>其投标失效，投标人有权收回其投标保证金</w:t>
      </w:r>
      <w:r>
        <w:rPr>
          <w:rFonts w:hint="eastAsia" w:ascii="宋体"/>
          <w:b/>
          <w:color w:val="000000"/>
          <w:kern w:val="21"/>
          <w:sz w:val="24"/>
        </w:rPr>
        <w:t>。</w:t>
      </w:r>
      <w:r>
        <w:rPr>
          <w:rFonts w:hint="eastAsia" w:ascii="宋体"/>
          <w:color w:val="000000"/>
          <w:kern w:val="21"/>
          <w:sz w:val="24"/>
        </w:rPr>
        <w:t>同意延长投标有效期的投标人既不能要求也不允许修改其投标文件，但需要相应的延长投标保证金的有效期，在延长的投标有效期内，本须知第16条关于投标保证金的退还的规定仍然适用。</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投标保证金</w:t>
      </w:r>
    </w:p>
    <w:p>
      <w:pPr>
        <w:spacing w:line="360" w:lineRule="exact"/>
        <w:ind w:firstLine="520"/>
        <w:rPr>
          <w:rFonts w:ascii="宋体"/>
          <w:color w:val="000000"/>
          <w:kern w:val="21"/>
          <w:sz w:val="24"/>
          <w:highlight w:val="yellow"/>
        </w:rPr>
      </w:pPr>
      <w:r>
        <w:rPr>
          <w:rFonts w:hint="eastAsia" w:ascii="宋体"/>
          <w:color w:val="000000"/>
          <w:kern w:val="21"/>
          <w:sz w:val="24"/>
          <w:highlight w:val="none"/>
        </w:rPr>
        <w:t>16.1</w:t>
      </w:r>
      <w:r>
        <w:rPr>
          <w:rFonts w:hint="eastAsia" w:ascii="宋体"/>
          <w:b/>
          <w:bCs/>
          <w:color w:val="FF0000"/>
          <w:kern w:val="21"/>
          <w:sz w:val="24"/>
          <w:highlight w:val="none"/>
        </w:rPr>
        <w:t>投标人以银行转账（或电汇）形式提交投标保证金的，则应按投标人须知前附表第13项的规定，在投标保证金到账截止时间之前，将投标保证金由投标人的基本账户一次性转入（或汇入）招标人指定账号，否则视为未提交投标保证金。</w:t>
      </w:r>
    </w:p>
    <w:p>
      <w:pPr>
        <w:spacing w:line="380" w:lineRule="exact"/>
        <w:ind w:firstLine="480" w:firstLineChars="200"/>
        <w:rPr>
          <w:rFonts w:ascii="宋体"/>
          <w:color w:val="000000"/>
          <w:kern w:val="21"/>
          <w:sz w:val="24"/>
        </w:rPr>
      </w:pPr>
      <w:r>
        <w:rPr>
          <w:rFonts w:hint="eastAsia" w:ascii="宋体"/>
          <w:color w:val="000000"/>
          <w:kern w:val="21"/>
          <w:sz w:val="24"/>
        </w:rPr>
        <w:t>16.2投标人未提交投标保证金的，招标人将视为不响应招标文件而拒收其投标文件。</w:t>
      </w:r>
    </w:p>
    <w:p>
      <w:pPr>
        <w:spacing w:line="380" w:lineRule="exact"/>
        <w:ind w:firstLine="480" w:firstLineChars="200"/>
        <w:rPr>
          <w:rFonts w:ascii="宋体"/>
          <w:color w:val="000000"/>
          <w:kern w:val="21"/>
          <w:sz w:val="24"/>
          <w:highlight w:val="none"/>
        </w:rPr>
      </w:pPr>
      <w:r>
        <w:rPr>
          <w:rFonts w:hint="eastAsia" w:ascii="宋体"/>
          <w:color w:val="000000"/>
          <w:kern w:val="21"/>
          <w:sz w:val="24"/>
        </w:rPr>
        <w:t>16.3</w:t>
      </w:r>
      <w:r>
        <w:rPr>
          <w:rFonts w:hint="eastAsia"/>
          <w:sz w:val="24"/>
          <w:highlight w:val="none"/>
        </w:rPr>
        <w:t>招标人最迟应当在书面合同签订后5日内向中标人和未中标的投标人退还投标保证金。</w:t>
      </w:r>
      <w:r>
        <w:rPr>
          <w:rFonts w:hint="eastAsia" w:ascii="宋体" w:hAnsi="宋体"/>
          <w:kern w:val="21"/>
          <w:sz w:val="24"/>
          <w:highlight w:val="none"/>
        </w:rPr>
        <w:t>中标人的投标保证金将在其提交履约保证金后退还。</w:t>
      </w:r>
      <w:r>
        <w:rPr>
          <w:rFonts w:ascii="宋体"/>
          <w:color w:val="000000"/>
          <w:kern w:val="21"/>
          <w:sz w:val="24"/>
          <w:highlight w:val="none"/>
        </w:rPr>
        <w:t>有异议、投诉的，投标保证金根据异议、投诉处理结果办理。</w:t>
      </w:r>
    </w:p>
    <w:p>
      <w:pPr>
        <w:spacing w:line="380" w:lineRule="exact"/>
        <w:ind w:firstLine="480" w:firstLineChars="200"/>
        <w:rPr>
          <w:rFonts w:ascii="宋体"/>
          <w:color w:val="000000"/>
          <w:kern w:val="21"/>
          <w:sz w:val="24"/>
        </w:rPr>
      </w:pPr>
      <w:r>
        <w:rPr>
          <w:rFonts w:hint="eastAsia" w:ascii="宋体"/>
          <w:color w:val="000000"/>
          <w:kern w:val="21"/>
          <w:sz w:val="24"/>
        </w:rPr>
        <w:t>16.4如投标人有下列情况之一的，招标人可不予退还其投标保证金：</w:t>
      </w:r>
    </w:p>
    <w:p>
      <w:pPr>
        <w:spacing w:line="380" w:lineRule="exact"/>
        <w:ind w:firstLine="482" w:firstLineChars="200"/>
        <w:rPr>
          <w:rFonts w:ascii="宋体"/>
          <w:b/>
          <w:color w:val="000000"/>
          <w:kern w:val="21"/>
          <w:sz w:val="24"/>
        </w:rPr>
      </w:pPr>
      <w:r>
        <w:rPr>
          <w:rFonts w:hint="eastAsia" w:ascii="宋体"/>
          <w:b/>
          <w:color w:val="000000"/>
          <w:kern w:val="21"/>
          <w:sz w:val="24"/>
        </w:rPr>
        <w:t>16.4.1投标人在投标有效期内撤销其投标文件的；</w:t>
      </w:r>
    </w:p>
    <w:p>
      <w:pPr>
        <w:spacing w:line="380" w:lineRule="exact"/>
        <w:ind w:firstLine="482" w:firstLineChars="200"/>
        <w:rPr>
          <w:rFonts w:ascii="宋体"/>
          <w:b/>
          <w:color w:val="000000"/>
          <w:kern w:val="21"/>
          <w:sz w:val="24"/>
        </w:rPr>
      </w:pPr>
      <w:r>
        <w:rPr>
          <w:rFonts w:hint="eastAsia" w:ascii="宋体"/>
          <w:b/>
          <w:color w:val="000000"/>
          <w:kern w:val="21"/>
          <w:sz w:val="24"/>
        </w:rPr>
        <w:t>16.</w:t>
      </w:r>
      <w:r>
        <w:rPr>
          <w:rFonts w:ascii="宋体"/>
          <w:b/>
          <w:color w:val="000000"/>
          <w:kern w:val="21"/>
          <w:sz w:val="24"/>
        </w:rPr>
        <w:t>4</w:t>
      </w:r>
      <w:r>
        <w:rPr>
          <w:rFonts w:hint="eastAsia" w:ascii="宋体"/>
          <w:b/>
          <w:color w:val="000000"/>
          <w:kern w:val="21"/>
          <w:sz w:val="24"/>
        </w:rPr>
        <w:t>.2中标人未能在中标通知书规定的时间内提交合同履约保证金或签署合同的；</w:t>
      </w:r>
    </w:p>
    <w:p>
      <w:pPr>
        <w:spacing w:line="400" w:lineRule="exact"/>
        <w:ind w:firstLine="479" w:firstLineChars="199"/>
        <w:rPr>
          <w:rFonts w:ascii="宋体"/>
          <w:b/>
          <w:color w:val="000000"/>
          <w:kern w:val="21"/>
          <w:sz w:val="24"/>
        </w:rPr>
      </w:pPr>
      <w:r>
        <w:rPr>
          <w:rFonts w:hint="eastAsia" w:ascii="宋体"/>
          <w:b/>
          <w:color w:val="000000"/>
          <w:kern w:val="21"/>
          <w:sz w:val="24"/>
        </w:rPr>
        <w:t>16.</w:t>
      </w:r>
      <w:r>
        <w:rPr>
          <w:rFonts w:ascii="宋体"/>
          <w:b/>
          <w:color w:val="000000"/>
          <w:kern w:val="21"/>
          <w:sz w:val="24"/>
        </w:rPr>
        <w:t>4</w:t>
      </w:r>
      <w:r>
        <w:rPr>
          <w:rFonts w:hint="eastAsia" w:ascii="宋体"/>
          <w:b/>
          <w:color w:val="000000"/>
          <w:kern w:val="21"/>
          <w:sz w:val="24"/>
        </w:rPr>
        <w:t>.3投标人在投标期间内有串标、弄虚作假等行为的。</w:t>
      </w:r>
    </w:p>
    <w:p>
      <w:pPr>
        <w:numPr>
          <w:ilvl w:val="0"/>
          <w:numId w:val="4"/>
        </w:numPr>
        <w:spacing w:line="400" w:lineRule="exact"/>
        <w:rPr>
          <w:rFonts w:ascii="宋体"/>
          <w:b/>
          <w:color w:val="000000"/>
          <w:kern w:val="21"/>
          <w:sz w:val="24"/>
        </w:rPr>
      </w:pPr>
      <w:r>
        <w:rPr>
          <w:rFonts w:hint="eastAsia" w:ascii="宋体"/>
          <w:b/>
          <w:color w:val="000000"/>
          <w:kern w:val="21"/>
          <w:sz w:val="24"/>
        </w:rPr>
        <w:t>投标文件的编制</w:t>
      </w:r>
    </w:p>
    <w:p>
      <w:pPr>
        <w:spacing w:line="400" w:lineRule="exact"/>
        <w:ind w:firstLine="480" w:firstLineChars="200"/>
        <w:rPr>
          <w:rFonts w:ascii="宋体"/>
          <w:color w:val="000000"/>
          <w:kern w:val="21"/>
          <w:sz w:val="24"/>
        </w:rPr>
      </w:pPr>
      <w:r>
        <w:rPr>
          <w:rFonts w:hint="eastAsia" w:ascii="宋体"/>
          <w:color w:val="000000"/>
          <w:kern w:val="21"/>
          <w:sz w:val="24"/>
        </w:rPr>
        <w:t>17.1投标人按本须知第13条规定及第五章“投标文件格式”进行编制。</w:t>
      </w:r>
    </w:p>
    <w:p>
      <w:pPr>
        <w:spacing w:line="400" w:lineRule="exact"/>
        <w:ind w:firstLine="480" w:firstLineChars="200"/>
        <w:rPr>
          <w:rFonts w:ascii="宋体"/>
          <w:color w:val="000000"/>
          <w:kern w:val="21"/>
          <w:sz w:val="24"/>
        </w:rPr>
      </w:pPr>
      <w:r>
        <w:rPr>
          <w:rFonts w:hint="eastAsia" w:ascii="宋体"/>
          <w:color w:val="000000"/>
          <w:kern w:val="21"/>
          <w:sz w:val="24"/>
        </w:rPr>
        <w:t>17.2投标文件应使用不能擦去的墨水打印或书写，字迹应清晰易于辨认。</w:t>
      </w:r>
      <w:r>
        <w:rPr>
          <w:rFonts w:hint="eastAsia" w:ascii="宋体"/>
          <w:b/>
          <w:color w:val="000000"/>
          <w:kern w:val="21"/>
          <w:sz w:val="24"/>
        </w:rPr>
        <w:t>投标文件中的商务标封面及投标函均应加盖投标人公章，并由投标人的法定代表人签字（或盖章）。</w:t>
      </w:r>
      <w:r>
        <w:rPr>
          <w:rFonts w:hint="eastAsia" w:ascii="宋体"/>
          <w:color w:val="000000"/>
          <w:kern w:val="21"/>
          <w:sz w:val="24"/>
        </w:rPr>
        <w:t>投标文件份数按投标人须知前附表第14项规定编制。</w:t>
      </w:r>
    </w:p>
    <w:p>
      <w:pPr>
        <w:spacing w:line="400" w:lineRule="exact"/>
        <w:ind w:firstLine="480" w:firstLineChars="200"/>
        <w:rPr>
          <w:rFonts w:ascii="宋体"/>
          <w:color w:val="000000"/>
          <w:kern w:val="21"/>
          <w:sz w:val="24"/>
        </w:rPr>
      </w:pPr>
      <w:r>
        <w:rPr>
          <w:rFonts w:hint="eastAsia" w:ascii="宋体"/>
          <w:color w:val="000000"/>
          <w:kern w:val="21"/>
          <w:sz w:val="24"/>
        </w:rPr>
        <w:t>17.3全套投标文件应无涂改、删除和行间插字，除非这些删改是根据招标人的指示进行的或者是投标人造成的必须修改的错误，修改处均应加盖投标人公章或由投标人的法定代表人</w:t>
      </w:r>
      <w:r>
        <w:rPr>
          <w:rFonts w:hint="eastAsia" w:ascii="宋体" w:hAnsi="宋体"/>
          <w:bCs/>
          <w:color w:val="000000"/>
          <w:kern w:val="21"/>
          <w:sz w:val="24"/>
        </w:rPr>
        <w:t>（或其委托代理人）</w:t>
      </w:r>
      <w:r>
        <w:rPr>
          <w:rFonts w:hint="eastAsia" w:ascii="宋体"/>
          <w:color w:val="000000"/>
          <w:kern w:val="21"/>
          <w:sz w:val="24"/>
        </w:rPr>
        <w:t>签字确认。</w:t>
      </w:r>
    </w:p>
    <w:p>
      <w:pPr>
        <w:spacing w:line="440" w:lineRule="exact"/>
        <w:ind w:firstLine="480" w:firstLineChars="200"/>
        <w:rPr>
          <w:rFonts w:ascii="宋体"/>
          <w:color w:val="000000"/>
          <w:kern w:val="21"/>
          <w:sz w:val="24"/>
        </w:rPr>
      </w:pPr>
      <w:r>
        <w:rPr>
          <w:rFonts w:hint="eastAsia" w:ascii="宋体"/>
          <w:color w:val="000000"/>
          <w:kern w:val="21"/>
          <w:sz w:val="24"/>
        </w:rPr>
        <w:t>17.4</w:t>
      </w:r>
      <w:r>
        <w:rPr>
          <w:rFonts w:hint="eastAsia" w:ascii="宋体"/>
          <w:kern w:val="21"/>
          <w:sz w:val="24"/>
        </w:rPr>
        <w:t>投标文件由委托代理人签字（或加盖印章）或委托代理人参加开标的须同时递交投标授权委托书。由法定代表人签字（或加盖印章）投标文件并参加开标的，须同时递交法定代表人资格证明书。</w:t>
      </w:r>
    </w:p>
    <w:p>
      <w:pPr>
        <w:spacing w:line="440" w:lineRule="exact"/>
        <w:ind w:firstLine="480" w:firstLineChars="200"/>
        <w:rPr>
          <w:rFonts w:ascii="宋体"/>
          <w:b/>
          <w:color w:val="000000"/>
          <w:kern w:val="21"/>
          <w:sz w:val="28"/>
          <w:szCs w:val="28"/>
        </w:rPr>
      </w:pPr>
      <w:r>
        <w:rPr>
          <w:rFonts w:ascii="宋体"/>
          <w:color w:val="000000"/>
          <w:kern w:val="21"/>
          <w:sz w:val="24"/>
        </w:rPr>
        <w:t>17.5</w:t>
      </w:r>
      <w:r>
        <w:rPr>
          <w:rFonts w:hint="eastAsia" w:ascii="宋体"/>
          <w:color w:val="000000"/>
          <w:kern w:val="21"/>
          <w:sz w:val="24"/>
        </w:rPr>
        <w:t>投标文件中以文字表示的量与以数字表示的量不一致时，以文字表示的量为准。</w:t>
      </w:r>
    </w:p>
    <w:p>
      <w:pPr>
        <w:spacing w:line="440" w:lineRule="exact"/>
        <w:jc w:val="center"/>
        <w:rPr>
          <w:rFonts w:ascii="宋体"/>
          <w:b/>
          <w:color w:val="000000"/>
          <w:kern w:val="21"/>
          <w:sz w:val="28"/>
          <w:szCs w:val="28"/>
        </w:rPr>
      </w:pPr>
      <w:r>
        <w:rPr>
          <w:rFonts w:hint="eastAsia" w:ascii="宋体"/>
          <w:b/>
          <w:color w:val="000000"/>
          <w:kern w:val="21"/>
          <w:sz w:val="28"/>
          <w:szCs w:val="28"/>
        </w:rPr>
        <w:t>第五节  投标文件的提交</w:t>
      </w:r>
    </w:p>
    <w:p>
      <w:pPr>
        <w:numPr>
          <w:ilvl w:val="0"/>
          <w:numId w:val="4"/>
        </w:numPr>
        <w:spacing w:line="400" w:lineRule="exact"/>
        <w:rPr>
          <w:rFonts w:ascii="宋体"/>
          <w:b/>
          <w:color w:val="000000"/>
          <w:kern w:val="21"/>
          <w:sz w:val="24"/>
        </w:rPr>
      </w:pPr>
      <w:r>
        <w:rPr>
          <w:rFonts w:hint="eastAsia" w:ascii="宋体"/>
          <w:b/>
          <w:color w:val="000000"/>
          <w:kern w:val="21"/>
          <w:sz w:val="24"/>
        </w:rPr>
        <w:t>投标文件的密封与标识</w:t>
      </w:r>
    </w:p>
    <w:p>
      <w:pPr>
        <w:spacing w:line="400" w:lineRule="exact"/>
        <w:ind w:firstLine="480" w:firstLineChars="200"/>
        <w:rPr>
          <w:rFonts w:ascii="宋体"/>
          <w:color w:val="000000"/>
          <w:kern w:val="21"/>
          <w:sz w:val="24"/>
        </w:rPr>
      </w:pPr>
      <w:r>
        <w:rPr>
          <w:rFonts w:hint="eastAsia" w:ascii="宋体"/>
          <w:color w:val="000000"/>
          <w:kern w:val="21"/>
          <w:sz w:val="24"/>
        </w:rPr>
        <w:t>18.1投标人应将投标文件的</w:t>
      </w:r>
      <w:r>
        <w:rPr>
          <w:rFonts w:hint="eastAsia" w:ascii="宋体"/>
          <w:color w:val="000000"/>
          <w:kern w:val="21"/>
          <w:sz w:val="24"/>
          <w:u w:val="single"/>
        </w:rPr>
        <w:t>商务标</w:t>
      </w:r>
      <w:r>
        <w:rPr>
          <w:rFonts w:hint="eastAsia" w:ascii="宋体"/>
          <w:color w:val="000000"/>
          <w:kern w:val="21"/>
          <w:sz w:val="24"/>
        </w:rPr>
        <w:t>按要求密封，在密封袋上正确标明</w:t>
      </w:r>
      <w:r>
        <w:rPr>
          <w:rFonts w:hint="eastAsia" w:ascii="宋体"/>
          <w:color w:val="000000"/>
          <w:kern w:val="21"/>
          <w:sz w:val="24"/>
          <w:u w:val="single"/>
        </w:rPr>
        <w:t>“商务标”</w:t>
      </w:r>
      <w:r>
        <w:rPr>
          <w:rFonts w:hint="eastAsia" w:ascii="宋体"/>
          <w:color w:val="000000"/>
          <w:kern w:val="21"/>
          <w:sz w:val="24"/>
        </w:rPr>
        <w:t xml:space="preserve">、“项目名称”和“投标人名称”。 </w:t>
      </w:r>
    </w:p>
    <w:p>
      <w:pPr>
        <w:spacing w:line="400" w:lineRule="exact"/>
        <w:ind w:firstLine="480" w:firstLineChars="200"/>
        <w:rPr>
          <w:rFonts w:ascii="宋体"/>
          <w:color w:val="000000"/>
          <w:kern w:val="21"/>
          <w:sz w:val="24"/>
        </w:rPr>
      </w:pPr>
      <w:r>
        <w:rPr>
          <w:rFonts w:hint="eastAsia" w:ascii="宋体"/>
          <w:color w:val="000000"/>
          <w:kern w:val="21"/>
          <w:sz w:val="24"/>
        </w:rPr>
        <w:t>18.2</w:t>
      </w:r>
      <w:r>
        <w:rPr>
          <w:rFonts w:hint="eastAsia" w:ascii="宋体"/>
          <w:color w:val="000000"/>
          <w:kern w:val="21"/>
          <w:sz w:val="24"/>
          <w:u w:val="single"/>
        </w:rPr>
        <w:t>密封袋封口接缝处封条粘贴，并在交接处加盖投标人公章。</w:t>
      </w:r>
    </w:p>
    <w:p>
      <w:pPr>
        <w:spacing w:line="400" w:lineRule="exact"/>
        <w:ind w:firstLine="482" w:firstLineChars="200"/>
        <w:rPr>
          <w:rFonts w:ascii="宋体"/>
          <w:b/>
          <w:color w:val="000000"/>
          <w:kern w:val="21"/>
          <w:sz w:val="24"/>
        </w:rPr>
      </w:pPr>
      <w:r>
        <w:rPr>
          <w:rFonts w:hint="eastAsia" w:ascii="宋体"/>
          <w:b/>
          <w:color w:val="000000"/>
          <w:kern w:val="21"/>
          <w:sz w:val="24"/>
        </w:rPr>
        <w:t>18.3未按上述规定进行密封和标识的投标文件，招标人不予受理。</w:t>
      </w:r>
    </w:p>
    <w:p>
      <w:pPr>
        <w:spacing w:line="400" w:lineRule="exact"/>
        <w:ind w:firstLine="482" w:firstLineChars="200"/>
        <w:rPr>
          <w:rFonts w:ascii="宋体"/>
          <w:b/>
          <w:color w:val="000000"/>
          <w:kern w:val="21"/>
          <w:sz w:val="24"/>
        </w:rPr>
      </w:pPr>
      <w:r>
        <w:rPr>
          <w:rFonts w:hint="eastAsia" w:ascii="宋体"/>
          <w:b/>
          <w:color w:val="000000"/>
          <w:kern w:val="21"/>
          <w:sz w:val="24"/>
        </w:rPr>
        <w:t>1</w:t>
      </w:r>
      <w:r>
        <w:rPr>
          <w:rFonts w:ascii="宋体"/>
          <w:b/>
          <w:color w:val="000000"/>
          <w:kern w:val="21"/>
          <w:sz w:val="24"/>
        </w:rPr>
        <w:t>8.4</w:t>
      </w:r>
      <w:r>
        <w:rPr>
          <w:rFonts w:hint="eastAsia" w:ascii="宋体"/>
          <w:b/>
          <w:color w:val="000000"/>
          <w:kern w:val="21"/>
          <w:sz w:val="24"/>
        </w:rPr>
        <w:t>附件资料无需密封，在投标签到时与商务标一起提交。</w:t>
      </w:r>
    </w:p>
    <w:p>
      <w:pPr>
        <w:numPr>
          <w:ilvl w:val="0"/>
          <w:numId w:val="4"/>
        </w:numPr>
        <w:spacing w:line="400" w:lineRule="exact"/>
        <w:rPr>
          <w:rFonts w:ascii="黑体" w:eastAsia="黑体"/>
          <w:color w:val="000000"/>
          <w:kern w:val="21"/>
          <w:sz w:val="24"/>
          <w:szCs w:val="28"/>
        </w:rPr>
      </w:pPr>
      <w:r>
        <w:rPr>
          <w:rFonts w:hint="eastAsia" w:ascii="黑体" w:eastAsia="黑体"/>
          <w:color w:val="000000"/>
          <w:kern w:val="21"/>
          <w:sz w:val="24"/>
          <w:szCs w:val="28"/>
        </w:rPr>
        <w:t>投标文件的提交</w:t>
      </w:r>
    </w:p>
    <w:p>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19.1投标人的投标文件在投标人须知前附表第16项规定的截止时间前以直接提交形式提交至投标人须知前附表第16项规定的地点。</w:t>
      </w:r>
      <w:r>
        <w:rPr>
          <w:rFonts w:hint="eastAsia" w:ascii="宋体" w:hAnsi="宋体"/>
          <w:bCs/>
          <w:color w:val="000000" w:themeColor="text1"/>
          <w:kern w:val="21"/>
          <w:sz w:val="24"/>
          <w14:textFill>
            <w14:solidFill>
              <w14:schemeClr w14:val="tx1"/>
            </w14:solidFill>
          </w14:textFill>
        </w:rPr>
        <w:t>投标人的法定代表人</w:t>
      </w:r>
      <w:r>
        <w:rPr>
          <w:rFonts w:ascii="宋体" w:hAnsi="宋体"/>
          <w:bCs/>
          <w:color w:val="000000" w:themeColor="text1"/>
          <w:kern w:val="21"/>
          <w:sz w:val="24"/>
          <w14:textFill>
            <w14:solidFill>
              <w14:schemeClr w14:val="tx1"/>
            </w14:solidFill>
          </w14:textFill>
        </w:rPr>
        <w:t>（或其委托代理人）</w:t>
      </w:r>
      <w:r>
        <w:rPr>
          <w:rFonts w:hint="eastAsia" w:ascii="宋体" w:hAnsi="宋体"/>
          <w:bCs/>
          <w:color w:val="000000" w:themeColor="text1"/>
          <w:kern w:val="21"/>
          <w:sz w:val="24"/>
          <w14:textFill>
            <w14:solidFill>
              <w14:schemeClr w14:val="tx1"/>
            </w14:solidFill>
          </w14:textFill>
        </w:rPr>
        <w:t>必须参加开标会议，并带身份证</w:t>
      </w:r>
      <w:r>
        <w:rPr>
          <w:rFonts w:ascii="宋体" w:hAnsi="宋体"/>
          <w:bCs/>
          <w:color w:val="000000" w:themeColor="text1"/>
          <w:kern w:val="21"/>
          <w:sz w:val="24"/>
          <w14:textFill>
            <w14:solidFill>
              <w14:schemeClr w14:val="tx1"/>
            </w14:solidFill>
          </w14:textFill>
        </w:rPr>
        <w:t>和</w:t>
      </w:r>
      <w:r>
        <w:rPr>
          <w:rFonts w:hint="eastAsia" w:ascii="宋体" w:hAnsi="宋体"/>
          <w:b/>
          <w:bCs/>
          <w:snapToGrid w:val="0"/>
          <w:sz w:val="24"/>
          <w:lang w:bidi="ar"/>
        </w:rPr>
        <w:t>法定代表人资格证明书（或投标授权委托书）</w:t>
      </w:r>
      <w:r>
        <w:rPr>
          <w:rFonts w:hint="eastAsia" w:ascii="宋体" w:hAnsi="宋体"/>
          <w:bCs/>
          <w:color w:val="000000" w:themeColor="text1"/>
          <w:kern w:val="21"/>
          <w:sz w:val="24"/>
          <w14:textFill>
            <w14:solidFill>
              <w14:schemeClr w14:val="tx1"/>
            </w14:solidFill>
          </w14:textFill>
        </w:rPr>
        <w:t>等身份证明原件，提交投标文件时投标人的法定代表人</w:t>
      </w:r>
      <w:r>
        <w:rPr>
          <w:rFonts w:ascii="宋体" w:hAnsi="宋体"/>
          <w:bCs/>
          <w:color w:val="000000" w:themeColor="text1"/>
          <w:kern w:val="21"/>
          <w:sz w:val="24"/>
          <w14:textFill>
            <w14:solidFill>
              <w14:schemeClr w14:val="tx1"/>
            </w14:solidFill>
          </w14:textFill>
        </w:rPr>
        <w:t>（或其委托代理人）</w:t>
      </w:r>
      <w:r>
        <w:rPr>
          <w:rFonts w:hint="eastAsia" w:ascii="宋体" w:hAnsi="宋体"/>
          <w:bCs/>
          <w:color w:val="000000" w:themeColor="text1"/>
          <w:kern w:val="21"/>
          <w:sz w:val="24"/>
          <w14:textFill>
            <w14:solidFill>
              <w14:schemeClr w14:val="tx1"/>
            </w14:solidFill>
          </w14:textFill>
        </w:rPr>
        <w:t>应签名报到。投标人的法定代表人</w:t>
      </w:r>
      <w:r>
        <w:rPr>
          <w:rFonts w:ascii="宋体" w:hAnsi="宋体"/>
          <w:bCs/>
          <w:color w:val="000000" w:themeColor="text1"/>
          <w:kern w:val="21"/>
          <w:sz w:val="24"/>
          <w14:textFill>
            <w14:solidFill>
              <w14:schemeClr w14:val="tx1"/>
            </w14:solidFill>
          </w14:textFill>
        </w:rPr>
        <w:t>（或其委托代理人）</w:t>
      </w:r>
      <w:r>
        <w:rPr>
          <w:rFonts w:hint="eastAsia" w:ascii="宋体" w:hAnsi="宋体"/>
          <w:bCs/>
          <w:color w:val="000000" w:themeColor="text1"/>
          <w:kern w:val="21"/>
          <w:sz w:val="24"/>
          <w14:textFill>
            <w14:solidFill>
              <w14:schemeClr w14:val="tx1"/>
            </w14:solidFill>
          </w14:textFill>
        </w:rPr>
        <w:t>在提交投标文件时未到场签字的，其投标文件不予受理。</w:t>
      </w:r>
      <w:r>
        <w:rPr>
          <w:rStyle w:val="53"/>
          <w:rFonts w:hint="eastAsia"/>
          <w:b/>
          <w:bCs/>
          <w:color w:val="333333"/>
          <w:sz w:val="24"/>
          <w:shd w:val="clear" w:color="auto" w:fill="FFFFFF"/>
        </w:rPr>
        <w:t>投标人代表在提交投标文件后即可离开，后续无需签字确认，开标结果以网上公示为准。</w:t>
      </w:r>
      <w:r>
        <w:rPr>
          <w:rFonts w:hint="eastAsia" w:ascii="宋体" w:hAnsi="宋体"/>
          <w:bCs/>
          <w:color w:val="000000"/>
          <w:kern w:val="21"/>
          <w:sz w:val="24"/>
        </w:rPr>
        <w:t xml:space="preserve"> </w:t>
      </w:r>
    </w:p>
    <w:p>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19.2招标人可按本须知第8、9、10条规定以澄清、修改的方式，酌情延长提交投标文件的截止时间。在此情况下，投标人的所有权利和义务以及投标人受制约的截止时间，均以延长后新的投标截止时间为准。</w:t>
      </w:r>
    </w:p>
    <w:p>
      <w:pPr>
        <w:spacing w:line="400" w:lineRule="exact"/>
        <w:ind w:firstLine="482" w:firstLineChars="200"/>
        <w:rPr>
          <w:rFonts w:ascii="宋体" w:hAnsi="宋体"/>
          <w:b/>
          <w:bCs/>
          <w:color w:val="000000"/>
          <w:kern w:val="21"/>
          <w:sz w:val="24"/>
        </w:rPr>
      </w:pPr>
      <w:r>
        <w:rPr>
          <w:rFonts w:hint="eastAsia" w:ascii="宋体" w:hAnsi="宋体"/>
          <w:b/>
          <w:bCs/>
          <w:color w:val="000000"/>
          <w:kern w:val="21"/>
          <w:sz w:val="24"/>
        </w:rPr>
        <w:t>19.3逾期送达的或者未送达指定地点的投标文件，招标人不予受理。</w:t>
      </w:r>
    </w:p>
    <w:p>
      <w:pPr>
        <w:numPr>
          <w:ilvl w:val="0"/>
          <w:numId w:val="4"/>
        </w:numPr>
        <w:spacing w:line="400" w:lineRule="exact"/>
        <w:rPr>
          <w:rFonts w:ascii="黑体" w:eastAsia="黑体"/>
          <w:color w:val="000000"/>
          <w:kern w:val="21"/>
          <w:sz w:val="24"/>
          <w:szCs w:val="28"/>
        </w:rPr>
      </w:pPr>
      <w:r>
        <w:rPr>
          <w:rFonts w:hint="eastAsia" w:ascii="黑体" w:eastAsia="黑体"/>
          <w:color w:val="000000"/>
          <w:kern w:val="21"/>
          <w:sz w:val="24"/>
          <w:szCs w:val="28"/>
        </w:rPr>
        <w:t>投标文件的修改与撤回</w:t>
      </w:r>
    </w:p>
    <w:p>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20.1 在投标人须知前附表第15项规定的投标截止时间前，投标人可以修改或撤回已提交的投标文件，但应以书面形式通知招标人。</w:t>
      </w:r>
    </w:p>
    <w:p>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20.2 投标人修改或撤回已提交投标文件的书面通知应由投标人的法定代表人（或其委托代理人）签名或盖投标人公章。招标人收到书面通知后，向投标人出具签收凭证。</w:t>
      </w:r>
    </w:p>
    <w:p>
      <w:pPr>
        <w:spacing w:before="100" w:after="50" w:line="400" w:lineRule="exact"/>
        <w:ind w:firstLine="480" w:firstLineChars="200"/>
        <w:rPr>
          <w:rFonts w:ascii="宋体"/>
          <w:color w:val="000000"/>
          <w:kern w:val="21"/>
          <w:sz w:val="24"/>
        </w:rPr>
      </w:pPr>
      <w:r>
        <w:rPr>
          <w:rFonts w:hint="eastAsia" w:ascii="宋体" w:hAnsi="宋体"/>
          <w:bCs/>
          <w:color w:val="000000"/>
          <w:kern w:val="21"/>
          <w:sz w:val="24"/>
        </w:rPr>
        <w:t>20.3 修改的内容为投标文件的组成部分。修改的投标文件应由投标人的法定代表人（或其委托代理人）签名或盖投标人公章，并按照本须知第18、19条规定进行密封、标</w:t>
      </w:r>
      <w:r>
        <w:rPr>
          <w:rFonts w:hint="eastAsia" w:ascii="宋体" w:hAnsi="宋体"/>
          <w:color w:val="000000"/>
          <w:kern w:val="21"/>
          <w:sz w:val="24"/>
        </w:rPr>
        <w:t>识</w:t>
      </w:r>
      <w:r>
        <w:rPr>
          <w:rFonts w:hint="eastAsia" w:ascii="宋体" w:hAnsi="宋体"/>
          <w:bCs/>
          <w:color w:val="000000"/>
          <w:kern w:val="21"/>
          <w:sz w:val="24"/>
        </w:rPr>
        <w:t>和提交，并标明“修改”字样。</w:t>
      </w:r>
    </w:p>
    <w:p>
      <w:pPr>
        <w:spacing w:line="400" w:lineRule="exact"/>
        <w:jc w:val="center"/>
        <w:rPr>
          <w:rFonts w:ascii="宋体"/>
          <w:b/>
          <w:color w:val="000000"/>
          <w:kern w:val="21"/>
          <w:sz w:val="28"/>
          <w:szCs w:val="28"/>
        </w:rPr>
      </w:pPr>
    </w:p>
    <w:p>
      <w:pPr>
        <w:spacing w:line="400" w:lineRule="exact"/>
        <w:jc w:val="center"/>
        <w:rPr>
          <w:rFonts w:ascii="宋体"/>
          <w:b/>
          <w:color w:val="000000"/>
          <w:kern w:val="21"/>
          <w:sz w:val="28"/>
          <w:szCs w:val="28"/>
        </w:rPr>
      </w:pPr>
      <w:r>
        <w:rPr>
          <w:rFonts w:hint="eastAsia" w:ascii="宋体"/>
          <w:b/>
          <w:color w:val="000000"/>
          <w:kern w:val="21"/>
          <w:sz w:val="28"/>
          <w:szCs w:val="28"/>
        </w:rPr>
        <w:t>第六节   开  标</w:t>
      </w:r>
    </w:p>
    <w:p>
      <w:pPr>
        <w:numPr>
          <w:ilvl w:val="0"/>
          <w:numId w:val="4"/>
        </w:numPr>
        <w:spacing w:line="400" w:lineRule="exact"/>
        <w:rPr>
          <w:rFonts w:ascii="宋体"/>
          <w:b/>
          <w:color w:val="000000"/>
          <w:kern w:val="21"/>
          <w:sz w:val="24"/>
        </w:rPr>
      </w:pPr>
      <w:r>
        <w:rPr>
          <w:rFonts w:hint="eastAsia" w:ascii="宋体"/>
          <w:b/>
          <w:color w:val="000000"/>
          <w:kern w:val="21"/>
          <w:sz w:val="24"/>
        </w:rPr>
        <w:t>开标</w:t>
      </w:r>
    </w:p>
    <w:p>
      <w:pPr>
        <w:spacing w:line="360" w:lineRule="exact"/>
        <w:ind w:firstLine="480" w:firstLineChars="200"/>
        <w:rPr>
          <w:rFonts w:ascii="宋体" w:hAnsi="宋体"/>
          <w:bCs/>
          <w:color w:val="000000"/>
          <w:sz w:val="24"/>
        </w:rPr>
      </w:pPr>
      <w:r>
        <w:rPr>
          <w:rFonts w:hint="eastAsia" w:ascii="宋体" w:hAnsi="宋体"/>
          <w:bCs/>
          <w:color w:val="000000"/>
          <w:sz w:val="24"/>
        </w:rPr>
        <w:t>21.1招标人将于投标人须知前附表第16项规定的时间和地点举行开标会议。</w:t>
      </w:r>
    </w:p>
    <w:p>
      <w:pPr>
        <w:spacing w:line="360" w:lineRule="exact"/>
        <w:ind w:firstLine="480" w:firstLineChars="200"/>
        <w:rPr>
          <w:rFonts w:ascii="宋体" w:hAnsi="宋体" w:cs="宋体"/>
          <w:color w:val="000000"/>
          <w:kern w:val="0"/>
          <w:sz w:val="24"/>
        </w:rPr>
      </w:pPr>
      <w:r>
        <w:rPr>
          <w:rFonts w:hint="eastAsia" w:ascii="宋体" w:hAnsi="宋体"/>
          <w:bCs/>
          <w:color w:val="000000"/>
          <w:sz w:val="24"/>
        </w:rPr>
        <w:t>21.2</w:t>
      </w:r>
      <w:r>
        <w:rPr>
          <w:rStyle w:val="53"/>
          <w:rFonts w:hint="eastAsia"/>
          <w:b/>
          <w:bCs/>
          <w:color w:val="333333"/>
          <w:sz w:val="24"/>
          <w:shd w:val="clear" w:color="auto" w:fill="FFFFFF"/>
        </w:rPr>
        <w:t>投标人代表在提交投标文件后即可离开，后续无需签字确认，开标结果以网上公示为准。</w:t>
      </w:r>
    </w:p>
    <w:p>
      <w:pPr>
        <w:spacing w:line="380" w:lineRule="exact"/>
        <w:ind w:firstLine="480" w:firstLineChars="200"/>
        <w:rPr>
          <w:rFonts w:ascii="宋体" w:hAnsi="宋体"/>
          <w:color w:val="000000"/>
          <w:kern w:val="21"/>
          <w:sz w:val="24"/>
        </w:rPr>
      </w:pPr>
      <w:r>
        <w:rPr>
          <w:rFonts w:hint="eastAsia" w:ascii="宋体"/>
          <w:color w:val="000000"/>
          <w:kern w:val="21"/>
          <w:sz w:val="24"/>
        </w:rPr>
        <w:t>21.3</w:t>
      </w:r>
      <w:r>
        <w:rPr>
          <w:rFonts w:hint="eastAsia" w:ascii="宋体" w:hAnsi="宋体"/>
          <w:color w:val="000000"/>
          <w:kern w:val="21"/>
          <w:sz w:val="24"/>
        </w:rPr>
        <w:t>开标会议由招标人组织，依法接受相关部门的监督，</w:t>
      </w:r>
      <w:r>
        <w:rPr>
          <w:rFonts w:hint="eastAsia" w:ascii="宋体" w:hAnsi="宋体"/>
          <w:sz w:val="24"/>
        </w:rPr>
        <w:t>开标过程全程钉钉直播</w:t>
      </w:r>
      <w:r>
        <w:rPr>
          <w:rFonts w:hint="eastAsia" w:ascii="宋体" w:hAnsi="宋体"/>
          <w:color w:val="000000"/>
          <w:kern w:val="21"/>
          <w:sz w:val="24"/>
        </w:rPr>
        <w:t>。</w:t>
      </w:r>
    </w:p>
    <w:p>
      <w:pPr>
        <w:spacing w:line="380" w:lineRule="exact"/>
        <w:ind w:firstLine="480" w:firstLineChars="200"/>
        <w:rPr>
          <w:rFonts w:ascii="宋体"/>
          <w:color w:val="000000"/>
          <w:kern w:val="21"/>
          <w:sz w:val="24"/>
        </w:rPr>
      </w:pPr>
      <w:r>
        <w:rPr>
          <w:rFonts w:hint="eastAsia" w:ascii="宋体"/>
          <w:color w:val="000000"/>
          <w:kern w:val="21"/>
          <w:sz w:val="24"/>
        </w:rPr>
        <w:t>21.4开标程序</w:t>
      </w:r>
    </w:p>
    <w:p>
      <w:pPr>
        <w:spacing w:line="380" w:lineRule="exact"/>
        <w:ind w:firstLine="480" w:firstLineChars="200"/>
        <w:rPr>
          <w:rFonts w:ascii="宋体"/>
          <w:b/>
          <w:color w:val="000000"/>
          <w:kern w:val="21"/>
          <w:sz w:val="24"/>
          <w:u w:val="single"/>
        </w:rPr>
      </w:pPr>
      <w:r>
        <w:rPr>
          <w:rFonts w:hint="eastAsia" w:ascii="宋体"/>
          <w:color w:val="000000"/>
          <w:kern w:val="21"/>
          <w:sz w:val="24"/>
        </w:rPr>
        <w:t>21.4.1</w:t>
      </w:r>
      <w:r>
        <w:rPr>
          <w:rFonts w:hint="eastAsia" w:ascii="宋体"/>
          <w:color w:val="000000"/>
          <w:kern w:val="21"/>
          <w:sz w:val="24"/>
          <w:u w:val="single"/>
        </w:rPr>
        <w:t>本工程先审查附件资料，附件资料评定结果出来后，再开商务标。附件资料评定为无效的，则商务标不予开标。</w:t>
      </w:r>
    </w:p>
    <w:p>
      <w:pPr>
        <w:spacing w:line="380" w:lineRule="exact"/>
        <w:ind w:firstLine="480" w:firstLineChars="200"/>
        <w:rPr>
          <w:rFonts w:ascii="宋体"/>
          <w:b/>
          <w:color w:val="000000"/>
          <w:kern w:val="21"/>
          <w:sz w:val="24"/>
          <w:u w:val="single"/>
        </w:rPr>
      </w:pPr>
      <w:r>
        <w:rPr>
          <w:rFonts w:hint="eastAsia" w:ascii="宋体"/>
          <w:color w:val="000000"/>
          <w:kern w:val="21"/>
          <w:sz w:val="24"/>
        </w:rPr>
        <w:t>21.4.2</w:t>
      </w:r>
      <w:r>
        <w:rPr>
          <w:rFonts w:hint="eastAsia" w:ascii="宋体"/>
          <w:color w:val="000000"/>
          <w:kern w:val="21"/>
          <w:sz w:val="24"/>
          <w:u w:val="single"/>
        </w:rPr>
        <w:t>招标人在开商务标前当众宣布附件资料评定结果，而后宣读有效投标的投标人名称、投标报价等内容。</w:t>
      </w:r>
    </w:p>
    <w:p>
      <w:pPr>
        <w:spacing w:line="380" w:lineRule="exact"/>
        <w:ind w:firstLine="480" w:firstLineChars="200"/>
        <w:rPr>
          <w:rFonts w:ascii="宋体"/>
          <w:color w:val="000000"/>
          <w:kern w:val="21"/>
          <w:sz w:val="24"/>
        </w:rPr>
      </w:pPr>
      <w:r>
        <w:rPr>
          <w:rFonts w:hint="eastAsia" w:ascii="宋体"/>
          <w:color w:val="000000"/>
          <w:kern w:val="21"/>
          <w:sz w:val="24"/>
        </w:rPr>
        <w:t>21.5按规定提交合格的撤回通知的投标文件不予开封，并退回给投标人。</w:t>
      </w:r>
    </w:p>
    <w:p>
      <w:pPr>
        <w:spacing w:line="380" w:lineRule="exact"/>
        <w:ind w:firstLine="480" w:firstLineChars="200"/>
        <w:rPr>
          <w:rFonts w:ascii="宋体"/>
          <w:color w:val="000000"/>
          <w:kern w:val="21"/>
          <w:sz w:val="24"/>
        </w:rPr>
      </w:pPr>
      <w:r>
        <w:rPr>
          <w:rFonts w:hint="eastAsia" w:ascii="宋体"/>
          <w:color w:val="000000"/>
          <w:kern w:val="21"/>
          <w:sz w:val="24"/>
        </w:rPr>
        <w:t>21.6招标人在招标文件要求提交投标文件的截止时间前收到的投标文件，开标时都将当众予以拆封、宣读。</w:t>
      </w:r>
    </w:p>
    <w:p>
      <w:pPr>
        <w:spacing w:line="380" w:lineRule="exact"/>
        <w:ind w:firstLine="480" w:firstLineChars="200"/>
        <w:rPr>
          <w:rFonts w:ascii="宋体"/>
          <w:color w:val="000000"/>
          <w:kern w:val="21"/>
          <w:sz w:val="24"/>
        </w:rPr>
      </w:pPr>
      <w:r>
        <w:rPr>
          <w:rFonts w:hint="eastAsia" w:ascii="宋体"/>
          <w:color w:val="000000"/>
          <w:kern w:val="21"/>
          <w:sz w:val="24"/>
        </w:rPr>
        <w:t>21.7招标人将对开标过程进行记录，并存档备查。</w:t>
      </w:r>
    </w:p>
    <w:p>
      <w:pPr>
        <w:spacing w:line="400" w:lineRule="exact"/>
        <w:ind w:firstLine="480" w:firstLineChars="200"/>
        <w:rPr>
          <w:rFonts w:ascii="宋体"/>
          <w:bCs/>
          <w:color w:val="000000"/>
          <w:kern w:val="21"/>
          <w:sz w:val="24"/>
        </w:rPr>
      </w:pPr>
      <w:r>
        <w:rPr>
          <w:rFonts w:hint="eastAsia" w:ascii="宋体"/>
          <w:bCs/>
          <w:color w:val="000000"/>
          <w:kern w:val="21"/>
          <w:sz w:val="24"/>
        </w:rPr>
        <w:t>21.8投标人对开标有异议的，应当在开标现场以书面形式提出异议，招标人应当当场作出答复，并制作记录。</w:t>
      </w:r>
    </w:p>
    <w:p>
      <w:pPr>
        <w:spacing w:line="400" w:lineRule="exact"/>
        <w:jc w:val="center"/>
        <w:rPr>
          <w:rFonts w:ascii="宋体"/>
          <w:b/>
          <w:color w:val="000000"/>
          <w:kern w:val="21"/>
          <w:sz w:val="28"/>
          <w:szCs w:val="28"/>
        </w:rPr>
      </w:pPr>
      <w:r>
        <w:rPr>
          <w:rFonts w:hint="eastAsia" w:ascii="宋体"/>
          <w:b/>
          <w:color w:val="000000"/>
          <w:kern w:val="21"/>
          <w:sz w:val="28"/>
          <w:szCs w:val="28"/>
        </w:rPr>
        <w:t>第七节  评  标</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评标委员会</w:t>
      </w:r>
    </w:p>
    <w:p>
      <w:pPr>
        <w:spacing w:line="400" w:lineRule="exact"/>
        <w:ind w:firstLine="480" w:firstLineChars="200"/>
        <w:rPr>
          <w:rFonts w:ascii="宋体"/>
          <w:bCs/>
          <w:color w:val="000000"/>
          <w:kern w:val="21"/>
          <w:sz w:val="24"/>
        </w:rPr>
      </w:pPr>
      <w:r>
        <w:rPr>
          <w:rFonts w:hint="eastAsia" w:ascii="宋体"/>
          <w:bCs/>
          <w:color w:val="000000"/>
          <w:kern w:val="21"/>
          <w:sz w:val="24"/>
        </w:rPr>
        <w:t>22.1 评标由招标人组建的评标委员会负责。</w:t>
      </w:r>
    </w:p>
    <w:p>
      <w:pPr>
        <w:spacing w:line="400" w:lineRule="exact"/>
        <w:ind w:firstLine="480" w:firstLineChars="200"/>
        <w:rPr>
          <w:rFonts w:ascii="宋体"/>
          <w:bCs/>
          <w:color w:val="000000"/>
          <w:kern w:val="21"/>
          <w:sz w:val="24"/>
        </w:rPr>
      </w:pPr>
      <w:r>
        <w:rPr>
          <w:rFonts w:hint="eastAsia" w:ascii="宋体" w:hAnsi="宋体"/>
          <w:snapToGrid w:val="0"/>
          <w:color w:val="000000"/>
          <w:kern w:val="0"/>
          <w:sz w:val="24"/>
        </w:rPr>
        <w:t>22.2</w:t>
      </w:r>
      <w:r>
        <w:rPr>
          <w:rFonts w:hint="eastAsia"/>
          <w:snapToGrid w:val="0"/>
          <w:color w:val="000000"/>
          <w:kern w:val="0"/>
          <w:sz w:val="24"/>
        </w:rPr>
        <w:t>评标委员会成员应当客观、公正地履行职责，根据招标文件规定的评标标准和方法，对投标文件进行系统地评审和比较，招标文件中没有规定的标准和方法不得作为评标依据。评标委员会实行少数服从多数原则，评标结果经评标委员会全体成员过半数通过有效。</w:t>
      </w:r>
    </w:p>
    <w:p>
      <w:pPr>
        <w:spacing w:line="400" w:lineRule="exact"/>
        <w:ind w:firstLine="480" w:firstLineChars="200"/>
        <w:rPr>
          <w:rFonts w:ascii="宋体"/>
          <w:bCs/>
          <w:color w:val="000000"/>
          <w:kern w:val="21"/>
          <w:sz w:val="24"/>
        </w:rPr>
      </w:pPr>
      <w:r>
        <w:rPr>
          <w:rFonts w:hint="eastAsia" w:ascii="宋体"/>
          <w:bCs/>
          <w:color w:val="000000"/>
          <w:kern w:val="21"/>
          <w:sz w:val="24"/>
        </w:rPr>
        <w:t>22.3评标委员会成员有下列情形之一的，应当主动回避：</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1</w:t>
      </w:r>
      <w:r>
        <w:rPr>
          <w:rFonts w:hint="eastAsia" w:ascii="宋体"/>
          <w:bCs/>
          <w:color w:val="000000"/>
          <w:kern w:val="21"/>
          <w:sz w:val="24"/>
        </w:rPr>
        <w:t>）招标人或投标人的主要负责人的近亲属；</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2</w:t>
      </w:r>
      <w:r>
        <w:rPr>
          <w:rFonts w:hint="eastAsia" w:ascii="宋体"/>
          <w:bCs/>
          <w:color w:val="000000"/>
          <w:kern w:val="21"/>
          <w:sz w:val="24"/>
        </w:rPr>
        <w:t>）项目主管部门或者行政监督部门的人员；</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3</w:t>
      </w:r>
      <w:r>
        <w:rPr>
          <w:rFonts w:hint="eastAsia" w:ascii="宋体"/>
          <w:bCs/>
          <w:color w:val="000000"/>
          <w:kern w:val="21"/>
          <w:sz w:val="24"/>
        </w:rPr>
        <w:t>）与投标人有利害关系，可能影响对投标公正评审的；</w:t>
      </w:r>
    </w:p>
    <w:p>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4</w:t>
      </w:r>
      <w:r>
        <w:rPr>
          <w:rFonts w:hint="eastAsia" w:ascii="宋体"/>
          <w:bCs/>
          <w:color w:val="000000"/>
          <w:kern w:val="21"/>
          <w:sz w:val="24"/>
        </w:rPr>
        <w:t>）曾因在招标、评标以及其他与招标投标有关活动中从事违法行为而受过行政处罚或刑事处罚的。</w:t>
      </w:r>
    </w:p>
    <w:p>
      <w:pPr>
        <w:spacing w:line="400" w:lineRule="exact"/>
        <w:ind w:firstLine="480" w:firstLineChars="200"/>
        <w:rPr>
          <w:rFonts w:ascii="宋体"/>
          <w:bCs/>
          <w:color w:val="000000"/>
          <w:kern w:val="21"/>
          <w:sz w:val="24"/>
        </w:rPr>
      </w:pPr>
      <w:r>
        <w:rPr>
          <w:rFonts w:hint="eastAsia" w:ascii="宋体"/>
          <w:bCs/>
          <w:color w:val="000000"/>
          <w:kern w:val="21"/>
          <w:sz w:val="24"/>
        </w:rPr>
        <w:t>22.4评标原则</w:t>
      </w:r>
    </w:p>
    <w:p>
      <w:pPr>
        <w:spacing w:line="400" w:lineRule="exact"/>
        <w:ind w:firstLine="636" w:firstLineChars="265"/>
        <w:rPr>
          <w:rFonts w:ascii="宋体"/>
          <w:bCs/>
          <w:color w:val="000000"/>
          <w:kern w:val="21"/>
          <w:sz w:val="24"/>
        </w:rPr>
      </w:pPr>
      <w:r>
        <w:rPr>
          <w:rFonts w:hint="eastAsia" w:ascii="宋体"/>
          <w:bCs/>
          <w:color w:val="000000"/>
          <w:kern w:val="21"/>
          <w:sz w:val="24"/>
        </w:rPr>
        <w:t>评标活动遵循公平、公正、科学和择优的原则。</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w:t>
      </w:r>
    </w:p>
    <w:p>
      <w:pPr>
        <w:spacing w:line="400" w:lineRule="exact"/>
        <w:ind w:firstLine="480" w:firstLineChars="200"/>
        <w:rPr>
          <w:rFonts w:ascii="Arial Unicode MS" w:cs="Arial Unicode MS"/>
          <w:color w:val="000000"/>
          <w:w w:val="103"/>
          <w:kern w:val="0"/>
          <w:sz w:val="24"/>
        </w:rPr>
      </w:pPr>
      <w:r>
        <w:rPr>
          <w:rFonts w:hint="eastAsia" w:ascii="宋体"/>
          <w:color w:val="000000"/>
          <w:kern w:val="21"/>
          <w:sz w:val="24"/>
        </w:rPr>
        <w:t>23.1 评标委员会按照第三章“评标办法”规定的方法、评审因素、标准和程序对投标文件进行评审。第三章“评标办法”没有规定的方法、评审因素和标准，不作为评标依据。</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评标过程的保密</w:t>
      </w:r>
    </w:p>
    <w:p>
      <w:pPr>
        <w:spacing w:line="400" w:lineRule="exact"/>
        <w:ind w:firstLine="480" w:firstLineChars="200"/>
        <w:rPr>
          <w:rFonts w:ascii="宋体"/>
          <w:color w:val="000000"/>
          <w:kern w:val="21"/>
          <w:sz w:val="24"/>
        </w:rPr>
      </w:pPr>
      <w:r>
        <w:rPr>
          <w:rFonts w:hint="eastAsia" w:ascii="宋体"/>
          <w:color w:val="000000"/>
          <w:kern w:val="21"/>
          <w:sz w:val="24"/>
        </w:rPr>
        <w:t>24.1开标后，直至授予中标人合同为止，凡属于对投标文件的审查、澄清、评价和比较有关资料以及中标候选人推荐情况等与评标有关的任何情况均严格保密。</w:t>
      </w:r>
    </w:p>
    <w:p>
      <w:pPr>
        <w:spacing w:line="400" w:lineRule="exact"/>
        <w:ind w:firstLine="480" w:firstLineChars="200"/>
        <w:rPr>
          <w:rFonts w:ascii="宋体"/>
          <w:color w:val="000000"/>
          <w:kern w:val="21"/>
          <w:sz w:val="24"/>
        </w:rPr>
      </w:pPr>
      <w:r>
        <w:rPr>
          <w:rFonts w:hint="eastAsia" w:ascii="宋体"/>
          <w:color w:val="000000"/>
          <w:kern w:val="21"/>
          <w:sz w:val="24"/>
        </w:rPr>
        <w:t>24.2在投标文件的评审和比较、中标候选人推荐以及授予合同的过程中，投标人向招标人和评标委员会施加影响的任何行为，都将会导致其投标被拒绝。</w:t>
      </w:r>
    </w:p>
    <w:p>
      <w:pPr>
        <w:spacing w:line="400" w:lineRule="exact"/>
        <w:ind w:firstLine="480" w:firstLineChars="200"/>
        <w:rPr>
          <w:b/>
          <w:color w:val="000000"/>
          <w:sz w:val="24"/>
        </w:rPr>
      </w:pPr>
      <w:r>
        <w:rPr>
          <w:rFonts w:hint="eastAsia" w:ascii="宋体"/>
          <w:color w:val="000000"/>
          <w:kern w:val="21"/>
          <w:sz w:val="24"/>
        </w:rPr>
        <w:t>24.3中标人确定后，招标人不对未中标的投标人就评标过程以及未能中标原因作出任何解释。未中标的投标人不得向评标委员会组成人员或其他有关人员索问评标过程的情况和材料。</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投标文件的澄清</w:t>
      </w:r>
    </w:p>
    <w:p>
      <w:pPr>
        <w:spacing w:line="400" w:lineRule="exact"/>
        <w:ind w:firstLine="480" w:firstLineChars="200"/>
        <w:rPr>
          <w:rFonts w:ascii="宋体"/>
          <w:color w:val="000000"/>
          <w:kern w:val="21"/>
          <w:sz w:val="24"/>
        </w:rPr>
      </w:pPr>
      <w:r>
        <w:rPr>
          <w:rFonts w:hint="eastAsia" w:ascii="宋体"/>
          <w:color w:val="000000"/>
          <w:kern w:val="21"/>
          <w:sz w:val="24"/>
        </w:rPr>
        <w:t>25.1为有助于投标文件的审查、评价和比较，评标委员会可以以书面形式要求投标人对投标文件含义不明确的内容作必要的澄清或说明，投标人应采用书面形式进行澄清或说明，但不得超出投标文件的范围或更改投标报价等投标文件的实质性内容。</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投标文件的符合性</w:t>
      </w:r>
    </w:p>
    <w:p>
      <w:pPr>
        <w:spacing w:line="400" w:lineRule="exact"/>
        <w:ind w:firstLine="448" w:firstLineChars="200"/>
        <w:rPr>
          <w:rFonts w:ascii="宋体"/>
          <w:color w:val="000000"/>
          <w:spacing w:val="-8"/>
          <w:kern w:val="21"/>
          <w:sz w:val="24"/>
        </w:rPr>
      </w:pPr>
      <w:r>
        <w:rPr>
          <w:rFonts w:hint="eastAsia" w:ascii="宋体"/>
          <w:color w:val="000000"/>
          <w:spacing w:val="-8"/>
          <w:kern w:val="21"/>
          <w:sz w:val="24"/>
        </w:rPr>
        <w:t>26.1如果投标文件实质上不响应招标文件的要求，招标人将予以拒绝，并且不允许通过修正或撤消其不符合要求的差异或保留，使之成为具有响应性的投标。</w:t>
      </w:r>
    </w:p>
    <w:p>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第八节  合同授予</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合同授予标准</w:t>
      </w:r>
    </w:p>
    <w:p>
      <w:pPr>
        <w:spacing w:line="400" w:lineRule="exact"/>
        <w:ind w:firstLine="480" w:firstLineChars="200"/>
        <w:rPr>
          <w:rFonts w:ascii="宋体"/>
          <w:color w:val="000000"/>
          <w:kern w:val="21"/>
          <w:sz w:val="24"/>
        </w:rPr>
      </w:pPr>
      <w:r>
        <w:rPr>
          <w:rFonts w:hint="eastAsia" w:ascii="宋体"/>
          <w:color w:val="000000"/>
          <w:kern w:val="21"/>
          <w:sz w:val="24"/>
        </w:rPr>
        <w:t>27.1招标人将把合同授予其投标文件在实质上响应招标文件要求和本须知第23条规定评出的投标人。</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中标通知书</w:t>
      </w:r>
    </w:p>
    <w:p>
      <w:pPr>
        <w:spacing w:line="400" w:lineRule="exact"/>
        <w:ind w:firstLine="480" w:firstLineChars="200"/>
        <w:rPr>
          <w:rFonts w:ascii="宋体"/>
          <w:color w:val="000000"/>
          <w:kern w:val="21"/>
          <w:sz w:val="24"/>
        </w:rPr>
      </w:pPr>
      <w:r>
        <w:rPr>
          <w:rFonts w:hint="eastAsia" w:ascii="宋体"/>
          <w:color w:val="000000"/>
          <w:kern w:val="21"/>
          <w:sz w:val="24"/>
        </w:rPr>
        <w:t>28.1招标人根据评标结果，按照《浙江省招标投标条例》的要求，对中标候选人、被否决的投标及否决原因进行公示。投标人和其他利害关系人认为招标投标活动不符合法律、行政法规规定的，可以在中标候选人公示期间向有关行政监督部门投诉。就《中华人民共和国招标投标法实施条例》第二十二条、第四十四条、第五十四条规定事项投诉的，应当先向招标人以书面形式提出异议。</w:t>
      </w:r>
    </w:p>
    <w:p>
      <w:pPr>
        <w:spacing w:line="400" w:lineRule="exact"/>
        <w:ind w:firstLine="480" w:firstLineChars="200"/>
        <w:rPr>
          <w:rFonts w:ascii="宋体"/>
          <w:color w:val="000000"/>
          <w:kern w:val="21"/>
          <w:sz w:val="24"/>
        </w:rPr>
      </w:pPr>
      <w:r>
        <w:rPr>
          <w:rFonts w:hint="eastAsia" w:ascii="宋体"/>
          <w:color w:val="000000"/>
          <w:kern w:val="21"/>
          <w:sz w:val="24"/>
        </w:rPr>
        <w:t>28.2</w:t>
      </w:r>
      <w:r>
        <w:rPr>
          <w:color w:val="000000"/>
          <w:kern w:val="21"/>
          <w:sz w:val="24"/>
        </w:rPr>
        <w:t>招标人将</w:t>
      </w:r>
      <w:r>
        <w:rPr>
          <w:rFonts w:hint="eastAsia"/>
          <w:color w:val="000000"/>
          <w:kern w:val="21"/>
          <w:sz w:val="24"/>
        </w:rPr>
        <w:t>在</w:t>
      </w:r>
      <w:r>
        <w:rPr>
          <w:color w:val="000000"/>
          <w:kern w:val="21"/>
          <w:sz w:val="24"/>
        </w:rPr>
        <w:t>公示合格后</w:t>
      </w:r>
      <w:r>
        <w:rPr>
          <w:rFonts w:hint="eastAsia"/>
          <w:color w:val="000000"/>
          <w:kern w:val="21"/>
          <w:sz w:val="24"/>
        </w:rPr>
        <w:t>的</w:t>
      </w:r>
      <w:r>
        <w:rPr>
          <w:rFonts w:hint="eastAsia" w:ascii="宋体"/>
          <w:color w:val="000000"/>
          <w:kern w:val="21"/>
          <w:sz w:val="24"/>
        </w:rPr>
        <w:t>十五天内（有异议、投诉的除外）向中标人发出中标通知书，并向未中标的投标人通知中标结果。</w:t>
      </w:r>
    </w:p>
    <w:p>
      <w:pPr>
        <w:spacing w:line="400" w:lineRule="exact"/>
        <w:ind w:firstLine="480" w:firstLineChars="200"/>
        <w:rPr>
          <w:rFonts w:ascii="宋体"/>
          <w:b/>
          <w:bCs/>
          <w:color w:val="000000"/>
          <w:kern w:val="21"/>
          <w:sz w:val="24"/>
        </w:rPr>
      </w:pPr>
      <w:r>
        <w:rPr>
          <w:rFonts w:hint="eastAsia" w:ascii="宋体"/>
          <w:color w:val="000000"/>
          <w:kern w:val="21"/>
          <w:sz w:val="24"/>
        </w:rPr>
        <w:t>28.3中标通知书将成为合同的组成部分。</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履约保证金</w:t>
      </w:r>
    </w:p>
    <w:p>
      <w:pPr>
        <w:spacing w:line="400" w:lineRule="exact"/>
        <w:ind w:firstLine="480" w:firstLineChars="200"/>
        <w:rPr>
          <w:rFonts w:ascii="宋体"/>
          <w:color w:val="000000"/>
          <w:kern w:val="21"/>
          <w:sz w:val="24"/>
        </w:rPr>
      </w:pPr>
      <w:r>
        <w:rPr>
          <w:rFonts w:hint="eastAsia" w:ascii="宋体"/>
          <w:color w:val="000000"/>
          <w:kern w:val="21"/>
          <w:sz w:val="24"/>
        </w:rPr>
        <w:t>29.1中标人应向招标人提供投标人须知前附表第17项所规定的履约保证金。</w:t>
      </w:r>
    </w:p>
    <w:p>
      <w:pPr>
        <w:spacing w:line="400" w:lineRule="exact"/>
        <w:ind w:firstLine="480" w:firstLineChars="200"/>
        <w:rPr>
          <w:rFonts w:ascii="宋体"/>
          <w:color w:val="000000"/>
          <w:kern w:val="21"/>
          <w:sz w:val="24"/>
        </w:rPr>
      </w:pPr>
      <w:r>
        <w:rPr>
          <w:rFonts w:hint="eastAsia" w:ascii="宋体"/>
          <w:color w:val="000000"/>
          <w:kern w:val="21"/>
          <w:sz w:val="24"/>
        </w:rPr>
        <w:t>29.2中标人如未按上述规定提供履约保证金，则招标人有充分理由取消其中标资格并报温岭市公共资源交易管理委员会备案，其投标保证金不予返还。</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合同的签订</w:t>
      </w:r>
    </w:p>
    <w:p>
      <w:pPr>
        <w:spacing w:line="400" w:lineRule="exact"/>
        <w:ind w:firstLine="480" w:firstLineChars="200"/>
        <w:rPr>
          <w:rFonts w:ascii="宋体" w:hAnsi="宋体"/>
          <w:color w:val="000000"/>
          <w:spacing w:val="-2"/>
          <w:kern w:val="21"/>
          <w:sz w:val="24"/>
        </w:rPr>
      </w:pPr>
      <w:r>
        <w:rPr>
          <w:rFonts w:hint="eastAsia" w:ascii="宋体" w:hAnsi="宋体"/>
          <w:color w:val="000000"/>
          <w:kern w:val="21"/>
          <w:sz w:val="24"/>
        </w:rPr>
        <w:t>30.1</w:t>
      </w:r>
      <w:r>
        <w:rPr>
          <w:rFonts w:hint="eastAsia" w:ascii="宋体"/>
          <w:color w:val="000000"/>
          <w:kern w:val="21"/>
          <w:sz w:val="24"/>
        </w:rPr>
        <w:t>招标人和中标人应当自中标通知书发出之日起30天内且在投标有效期内，</w:t>
      </w:r>
      <w:r>
        <w:rPr>
          <w:rFonts w:hint="eastAsia" w:ascii="宋体" w:hAnsi="宋体"/>
          <w:color w:val="000000"/>
          <w:kern w:val="21"/>
          <w:sz w:val="24"/>
        </w:rPr>
        <w:t>根据招标文件和中标人的投标文件订立书面合同</w:t>
      </w:r>
      <w:r>
        <w:rPr>
          <w:rFonts w:hint="eastAsia" w:ascii="宋体" w:hAnsi="宋体"/>
          <w:color w:val="000000"/>
          <w:spacing w:val="-2"/>
          <w:kern w:val="21"/>
          <w:sz w:val="24"/>
        </w:rPr>
        <w:t>。</w:t>
      </w:r>
    </w:p>
    <w:p>
      <w:pPr>
        <w:spacing w:line="400" w:lineRule="exact"/>
        <w:ind w:firstLine="480" w:firstLineChars="200"/>
        <w:rPr>
          <w:rFonts w:ascii="宋体" w:hAnsi="宋体"/>
          <w:color w:val="000000"/>
          <w:kern w:val="21"/>
          <w:sz w:val="24"/>
        </w:rPr>
      </w:pPr>
      <w:r>
        <w:rPr>
          <w:rFonts w:hint="eastAsia" w:ascii="宋体" w:hAnsi="宋体"/>
          <w:color w:val="000000"/>
          <w:kern w:val="21"/>
          <w:sz w:val="24"/>
        </w:rPr>
        <w:t>30.2招标人在发出中标通知书后拒绝与中标人签订合同，除返还投标保证金外还赔偿由此造成中标人的有关损失。</w:t>
      </w:r>
    </w:p>
    <w:p>
      <w:pPr>
        <w:spacing w:line="400" w:lineRule="exact"/>
        <w:ind w:firstLine="480" w:firstLineChars="200"/>
        <w:rPr>
          <w:rFonts w:ascii="宋体" w:hAnsi="宋体"/>
          <w:color w:val="000000"/>
          <w:kern w:val="21"/>
          <w:sz w:val="24"/>
        </w:rPr>
      </w:pPr>
      <w:r>
        <w:rPr>
          <w:rFonts w:hint="eastAsia" w:ascii="宋体" w:hAnsi="宋体"/>
          <w:color w:val="000000"/>
          <w:kern w:val="21"/>
          <w:sz w:val="24"/>
        </w:rPr>
        <w:t>30</w:t>
      </w:r>
      <w:r>
        <w:rPr>
          <w:rFonts w:ascii="宋体" w:hAnsi="宋体"/>
          <w:color w:val="000000"/>
          <w:kern w:val="21"/>
          <w:sz w:val="24"/>
        </w:rPr>
        <w:t>.</w:t>
      </w:r>
      <w:r>
        <w:rPr>
          <w:rFonts w:hint="eastAsia" w:ascii="宋体" w:hAnsi="宋体"/>
          <w:color w:val="000000"/>
          <w:kern w:val="21"/>
          <w:sz w:val="24"/>
        </w:rPr>
        <w:t>3中标人拒绝在规定的时间签订合同，招标人将取消其中标资格，其投标保证金不予退还，且赔偿由此造成的招标人的有关损失，同时依法承担相应法律责任。</w:t>
      </w:r>
    </w:p>
    <w:p>
      <w:pPr>
        <w:spacing w:line="400" w:lineRule="exact"/>
        <w:jc w:val="center"/>
        <w:rPr>
          <w:rFonts w:ascii="宋体"/>
          <w:b/>
          <w:color w:val="000000"/>
          <w:kern w:val="21"/>
          <w:sz w:val="28"/>
          <w:szCs w:val="28"/>
        </w:rPr>
      </w:pPr>
      <w:r>
        <w:rPr>
          <w:rFonts w:hint="eastAsia" w:ascii="宋体"/>
          <w:b/>
          <w:color w:val="000000"/>
          <w:kern w:val="21"/>
          <w:sz w:val="28"/>
          <w:szCs w:val="28"/>
        </w:rPr>
        <w:t>第九节  重新招标和不再招标</w:t>
      </w:r>
    </w:p>
    <w:p>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重新招标</w:t>
      </w:r>
    </w:p>
    <w:p>
      <w:pPr>
        <w:spacing w:line="400" w:lineRule="exact"/>
        <w:ind w:firstLine="480" w:firstLineChars="200"/>
        <w:rPr>
          <w:rFonts w:ascii="宋体"/>
          <w:color w:val="000000"/>
          <w:kern w:val="21"/>
          <w:sz w:val="24"/>
        </w:rPr>
      </w:pPr>
      <w:r>
        <w:rPr>
          <w:rFonts w:hint="eastAsia" w:ascii="宋体"/>
          <w:color w:val="000000"/>
          <w:kern w:val="21"/>
          <w:sz w:val="24"/>
        </w:rPr>
        <w:t>31.1有下列情形之一的，招标人将重新招标：</w:t>
      </w:r>
    </w:p>
    <w:p>
      <w:pPr>
        <w:spacing w:line="400" w:lineRule="exact"/>
        <w:ind w:firstLine="360" w:firstLineChars="150"/>
        <w:rPr>
          <w:rFonts w:ascii="宋体"/>
          <w:color w:val="000000"/>
          <w:kern w:val="21"/>
          <w:sz w:val="24"/>
        </w:rPr>
      </w:pPr>
      <w:r>
        <w:rPr>
          <w:rFonts w:hint="eastAsia" w:ascii="宋体"/>
          <w:color w:val="000000"/>
          <w:kern w:val="21"/>
          <w:sz w:val="24"/>
        </w:rPr>
        <w:t>（</w:t>
      </w:r>
      <w:r>
        <w:rPr>
          <w:rFonts w:ascii="宋体"/>
          <w:color w:val="000000"/>
          <w:kern w:val="21"/>
          <w:sz w:val="24"/>
        </w:rPr>
        <w:t>1</w:t>
      </w:r>
      <w:r>
        <w:rPr>
          <w:rFonts w:hint="eastAsia" w:ascii="宋体"/>
          <w:color w:val="000000"/>
          <w:kern w:val="21"/>
          <w:sz w:val="24"/>
        </w:rPr>
        <w:t>）投标截止时间止，投标人少于</w:t>
      </w:r>
      <w:r>
        <w:rPr>
          <w:rFonts w:ascii="宋体"/>
          <w:color w:val="000000"/>
          <w:kern w:val="21"/>
          <w:sz w:val="24"/>
        </w:rPr>
        <w:t xml:space="preserve"> 3 </w:t>
      </w:r>
      <w:r>
        <w:rPr>
          <w:rFonts w:hint="eastAsia" w:ascii="宋体"/>
          <w:color w:val="000000"/>
          <w:kern w:val="21"/>
          <w:sz w:val="24"/>
        </w:rPr>
        <w:t>个的；</w:t>
      </w:r>
    </w:p>
    <w:p>
      <w:pPr>
        <w:spacing w:line="400" w:lineRule="exact"/>
        <w:ind w:firstLine="360" w:firstLineChars="150"/>
        <w:rPr>
          <w:rFonts w:ascii="宋体"/>
          <w:color w:val="000000"/>
          <w:kern w:val="21"/>
          <w:sz w:val="24"/>
        </w:rPr>
      </w:pPr>
      <w:r>
        <w:rPr>
          <w:rFonts w:hint="eastAsia" w:ascii="宋体"/>
          <w:color w:val="000000"/>
          <w:kern w:val="21"/>
          <w:sz w:val="24"/>
        </w:rPr>
        <w:t>（</w:t>
      </w:r>
      <w:r>
        <w:rPr>
          <w:rFonts w:ascii="宋体"/>
          <w:color w:val="000000"/>
          <w:kern w:val="21"/>
          <w:sz w:val="24"/>
        </w:rPr>
        <w:t>2</w:t>
      </w:r>
      <w:r>
        <w:rPr>
          <w:rFonts w:hint="eastAsia" w:ascii="宋体"/>
          <w:color w:val="000000"/>
          <w:kern w:val="21"/>
          <w:sz w:val="24"/>
        </w:rPr>
        <w:t>）经评标委员会评审后否决所有投标的。</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Arial Unicode MS" w:eastAsia="Arial Unicode MS" w:cs="Arial Unicode MS"/>
          <w:b/>
          <w:color w:val="000000"/>
          <w:kern w:val="0"/>
          <w:sz w:val="24"/>
        </w:rPr>
      </w:pPr>
      <w:r>
        <w:rPr>
          <w:rFonts w:hint="eastAsia"/>
          <w:b/>
          <w:color w:val="000000"/>
          <w:sz w:val="24"/>
        </w:rPr>
        <w:t>32.不再招标</w:t>
      </w:r>
    </w:p>
    <w:p>
      <w:pPr>
        <w:spacing w:line="400" w:lineRule="exact"/>
        <w:ind w:firstLine="480" w:firstLineChars="200"/>
        <w:rPr>
          <w:rFonts w:ascii="宋体"/>
          <w:color w:val="000000"/>
          <w:kern w:val="21"/>
          <w:sz w:val="24"/>
        </w:rPr>
      </w:pPr>
      <w:r>
        <w:rPr>
          <w:rFonts w:hint="eastAsia" w:ascii="宋体"/>
          <w:color w:val="000000"/>
          <w:kern w:val="21"/>
          <w:sz w:val="24"/>
        </w:rPr>
        <w:t>32.1重新招标后投标人仍少于</w:t>
      </w:r>
      <w:r>
        <w:rPr>
          <w:rFonts w:ascii="宋体"/>
          <w:color w:val="000000"/>
          <w:kern w:val="21"/>
          <w:sz w:val="24"/>
        </w:rPr>
        <w:t>3</w:t>
      </w:r>
      <w:r>
        <w:rPr>
          <w:rFonts w:hint="eastAsia" w:ascii="宋体"/>
          <w:color w:val="000000"/>
          <w:kern w:val="21"/>
          <w:sz w:val="24"/>
        </w:rPr>
        <w:t>个或者所有投标被否决的，招标人自行决定不再招标。</w:t>
      </w:r>
    </w:p>
    <w:p>
      <w:pPr>
        <w:spacing w:line="400" w:lineRule="exact"/>
        <w:jc w:val="center"/>
        <w:rPr>
          <w:rFonts w:ascii="宋体"/>
          <w:b/>
          <w:color w:val="000000"/>
          <w:kern w:val="21"/>
          <w:sz w:val="28"/>
          <w:szCs w:val="28"/>
        </w:rPr>
      </w:pPr>
    </w:p>
    <w:p>
      <w:pPr>
        <w:spacing w:line="400" w:lineRule="exact"/>
        <w:jc w:val="center"/>
        <w:rPr>
          <w:rFonts w:ascii="宋体"/>
          <w:b/>
          <w:color w:val="000000"/>
          <w:kern w:val="21"/>
          <w:sz w:val="28"/>
          <w:szCs w:val="28"/>
        </w:rPr>
      </w:pPr>
      <w:r>
        <w:rPr>
          <w:rFonts w:hint="eastAsia" w:ascii="宋体"/>
          <w:b/>
          <w:color w:val="000000"/>
          <w:kern w:val="21"/>
          <w:sz w:val="28"/>
          <w:szCs w:val="28"/>
        </w:rPr>
        <w:t>第十节  纪律与监督</w:t>
      </w:r>
    </w:p>
    <w:p>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b/>
          <w:color w:val="000000"/>
          <w:sz w:val="24"/>
        </w:rPr>
      </w:pPr>
      <w:r>
        <w:rPr>
          <w:rFonts w:hint="eastAsia" w:ascii="宋体" w:hAnsi="宋体"/>
          <w:b/>
          <w:color w:val="000000"/>
          <w:sz w:val="24"/>
        </w:rPr>
        <w:t>33.对招标人的纪律要求</w:t>
      </w:r>
    </w:p>
    <w:p>
      <w:pPr>
        <w:spacing w:line="360" w:lineRule="exact"/>
        <w:ind w:firstLine="480" w:firstLineChars="200"/>
        <w:rPr>
          <w:rFonts w:ascii="宋体" w:hAnsi="宋体"/>
          <w:color w:val="000000"/>
          <w:kern w:val="21"/>
          <w:sz w:val="24"/>
        </w:rPr>
      </w:pPr>
      <w:r>
        <w:rPr>
          <w:rFonts w:hint="eastAsia" w:ascii="宋体" w:hAnsi="宋体"/>
          <w:color w:val="000000"/>
          <w:kern w:val="21"/>
          <w:sz w:val="24"/>
        </w:rPr>
        <w:t>33.1 招标人不得泄漏招标投标活动中应当保密的情况和资料，不得与投标人串通损害国家利益、社会公共利益或者他人合法权益。</w:t>
      </w:r>
    </w:p>
    <w:p>
      <w:pPr>
        <w:tabs>
          <w:tab w:val="left" w:pos="4005"/>
          <w:tab w:val="left" w:pos="4080"/>
          <w:tab w:val="left" w:pos="6120"/>
          <w:tab w:val="left" w:pos="7540"/>
          <w:tab w:val="left" w:pos="8320"/>
        </w:tabs>
        <w:autoSpaceDE w:val="0"/>
        <w:autoSpaceDN w:val="0"/>
        <w:adjustRightInd w:val="0"/>
        <w:spacing w:line="360" w:lineRule="exact"/>
        <w:ind w:left="-360"/>
        <w:rPr>
          <w:rFonts w:ascii="宋体" w:hAnsi="宋体" w:cs="Arial Unicode MS"/>
          <w:color w:val="000000"/>
          <w:kern w:val="0"/>
          <w:sz w:val="24"/>
        </w:rPr>
      </w:pPr>
      <w:r>
        <w:rPr>
          <w:rFonts w:ascii="宋体" w:hAnsi="宋体"/>
          <w:color w:val="000000"/>
          <w:kern w:val="0"/>
          <w:position w:val="-1"/>
          <w:sz w:val="24"/>
        </w:rPr>
        <w:t xml:space="preserve"> </w:t>
      </w:r>
      <w:r>
        <w:rPr>
          <w:rFonts w:hint="eastAsia" w:ascii="宋体" w:hAnsi="宋体"/>
          <w:color w:val="000000"/>
          <w:kern w:val="0"/>
          <w:position w:val="-1"/>
          <w:sz w:val="24"/>
        </w:rPr>
        <w:t xml:space="preserve">  </w:t>
      </w:r>
      <w:r>
        <w:rPr>
          <w:rFonts w:hint="eastAsia" w:ascii="宋体" w:hAnsi="宋体"/>
          <w:b/>
          <w:color w:val="000000"/>
          <w:kern w:val="0"/>
          <w:position w:val="-1"/>
          <w:sz w:val="24"/>
        </w:rPr>
        <w:t>34.</w:t>
      </w:r>
      <w:r>
        <w:rPr>
          <w:rFonts w:hint="eastAsia" w:ascii="宋体" w:hAnsi="宋体"/>
          <w:b/>
          <w:color w:val="000000"/>
          <w:sz w:val="24"/>
        </w:rPr>
        <w:t>对投标人的纪律要求</w:t>
      </w:r>
    </w:p>
    <w:p>
      <w:pPr>
        <w:spacing w:line="360" w:lineRule="exact"/>
        <w:ind w:firstLine="480" w:firstLineChars="200"/>
        <w:rPr>
          <w:rFonts w:ascii="宋体" w:hAnsi="宋体"/>
          <w:color w:val="000000"/>
          <w:kern w:val="21"/>
          <w:sz w:val="24"/>
        </w:rPr>
      </w:pPr>
      <w:r>
        <w:rPr>
          <w:rFonts w:hint="eastAsia" w:ascii="宋体" w:hAnsi="宋体"/>
          <w:color w:val="000000"/>
          <w:kern w:val="21"/>
          <w:sz w:val="24"/>
        </w:rPr>
        <w:t>34.1 投标人不得相互串通投标或者与招标人串通投标，不得向招标人或者评标委员会成员行贿谋取中标，不得以他人名义投标或者以其他方式弄虚作假骗取中标；投标人不得以任何方式干扰、影响评标工作。</w:t>
      </w:r>
    </w:p>
    <w:p>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cs="Arial Unicode MS"/>
          <w:color w:val="000000"/>
          <w:kern w:val="0"/>
          <w:sz w:val="24"/>
        </w:rPr>
      </w:pPr>
      <w:r>
        <w:rPr>
          <w:rFonts w:hint="eastAsia" w:ascii="宋体" w:hAnsi="宋体"/>
          <w:b/>
          <w:color w:val="000000"/>
          <w:sz w:val="24"/>
        </w:rPr>
        <w:t>35.对评标委员会成员的纪律要求</w:t>
      </w:r>
    </w:p>
    <w:p>
      <w:pPr>
        <w:spacing w:line="360" w:lineRule="exact"/>
        <w:ind w:firstLine="480" w:firstLineChars="200"/>
        <w:rPr>
          <w:rFonts w:ascii="宋体" w:hAnsi="宋体"/>
          <w:color w:val="000000"/>
          <w:kern w:val="21"/>
          <w:sz w:val="24"/>
        </w:rPr>
      </w:pPr>
      <w:r>
        <w:rPr>
          <w:rFonts w:hint="eastAsia" w:ascii="宋体" w:hAnsi="宋体"/>
          <w:color w:val="000000"/>
          <w:kern w:val="21"/>
          <w:sz w:val="24"/>
        </w:rPr>
        <w:t>35.1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cs="Arial Unicode MS"/>
          <w:color w:val="000000"/>
          <w:kern w:val="0"/>
          <w:sz w:val="24"/>
        </w:rPr>
      </w:pPr>
      <w:r>
        <w:rPr>
          <w:rFonts w:hint="eastAsia" w:ascii="宋体" w:hAnsi="宋体"/>
          <w:b/>
          <w:color w:val="000000"/>
          <w:sz w:val="24"/>
        </w:rPr>
        <w:t>36.对与评标活动有关的工作人员的纪律要求</w:t>
      </w:r>
    </w:p>
    <w:p>
      <w:pPr>
        <w:spacing w:line="360" w:lineRule="exact"/>
        <w:ind w:firstLine="480" w:firstLineChars="200"/>
        <w:rPr>
          <w:rFonts w:ascii="宋体" w:hAnsi="宋体"/>
          <w:color w:val="000000"/>
          <w:kern w:val="21"/>
          <w:sz w:val="24"/>
        </w:rPr>
      </w:pPr>
      <w:r>
        <w:rPr>
          <w:rFonts w:hint="eastAsia" w:ascii="宋体" w:hAnsi="宋体"/>
          <w:color w:val="000000"/>
          <w:kern w:val="21"/>
          <w:sz w:val="24"/>
        </w:rPr>
        <w:t>36.1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cs="Arial Unicode MS"/>
          <w:color w:val="000000"/>
          <w:kern w:val="0"/>
          <w:sz w:val="24"/>
        </w:rPr>
      </w:pPr>
      <w:r>
        <w:rPr>
          <w:rFonts w:hint="eastAsia" w:ascii="宋体" w:hAnsi="宋体"/>
          <w:b/>
          <w:color w:val="000000"/>
          <w:sz w:val="24"/>
        </w:rPr>
        <w:t>37.投诉</w:t>
      </w:r>
    </w:p>
    <w:p>
      <w:pPr>
        <w:spacing w:line="400" w:lineRule="exact"/>
        <w:ind w:firstLine="480" w:firstLineChars="200"/>
        <w:rPr>
          <w:rFonts w:ascii="宋体"/>
          <w:b/>
          <w:color w:val="000000"/>
          <w:kern w:val="21"/>
          <w:sz w:val="28"/>
          <w:szCs w:val="28"/>
        </w:rPr>
      </w:pPr>
      <w:r>
        <w:rPr>
          <w:rFonts w:hint="eastAsia" w:ascii="宋体" w:hAnsi="宋体"/>
          <w:color w:val="000000"/>
          <w:kern w:val="21"/>
          <w:sz w:val="24"/>
        </w:rPr>
        <w:t>37.1投标人和其他利害关系人认为本次招标活动违反法律、法规和规章规定的，有权向有关行政监督部门投诉。</w:t>
      </w:r>
    </w:p>
    <w:p>
      <w:pPr>
        <w:spacing w:line="400" w:lineRule="exact"/>
        <w:jc w:val="center"/>
        <w:rPr>
          <w:b/>
          <w:color w:val="000000"/>
          <w:szCs w:val="21"/>
        </w:rPr>
      </w:pPr>
      <w:r>
        <w:rPr>
          <w:b/>
          <w:color w:val="000000"/>
          <w:sz w:val="28"/>
          <w:szCs w:val="28"/>
        </w:rPr>
        <w:br w:type="page"/>
      </w:r>
    </w:p>
    <w:p>
      <w:pPr>
        <w:spacing w:line="400" w:lineRule="exact"/>
        <w:jc w:val="center"/>
        <w:rPr>
          <w:b/>
          <w:color w:val="000000"/>
          <w:sz w:val="28"/>
          <w:szCs w:val="28"/>
        </w:rPr>
      </w:pPr>
      <w:r>
        <w:rPr>
          <w:rFonts w:hint="eastAsia"/>
          <w:b/>
          <w:color w:val="000000"/>
          <w:sz w:val="28"/>
          <w:szCs w:val="28"/>
        </w:rPr>
        <w:t>第三章  评标办法</w:t>
      </w:r>
    </w:p>
    <w:p>
      <w:pPr>
        <w:tabs>
          <w:tab w:val="left" w:pos="4005"/>
          <w:tab w:val="left" w:pos="4080"/>
          <w:tab w:val="left" w:pos="6120"/>
          <w:tab w:val="left" w:pos="7540"/>
          <w:tab w:val="left" w:pos="8320"/>
        </w:tabs>
        <w:autoSpaceDE w:val="0"/>
        <w:autoSpaceDN w:val="0"/>
        <w:adjustRightInd w:val="0"/>
        <w:spacing w:before="17" w:line="300" w:lineRule="exact"/>
        <w:ind w:right="94"/>
        <w:rPr>
          <w:b/>
          <w:color w:val="000000"/>
          <w:szCs w:val="21"/>
        </w:rPr>
      </w:pPr>
      <w:r>
        <w:rPr>
          <w:rFonts w:hint="eastAsia"/>
          <w:b/>
          <w:color w:val="000000"/>
          <w:szCs w:val="21"/>
        </w:rPr>
        <w:t>1、总则</w:t>
      </w:r>
    </w:p>
    <w:p>
      <w:pPr>
        <w:spacing w:line="300" w:lineRule="exact"/>
        <w:ind w:firstLine="420" w:firstLineChars="200"/>
        <w:rPr>
          <w:rFonts w:ascii="宋体" w:hAnsi="宋体"/>
          <w:snapToGrid w:val="0"/>
          <w:color w:val="000000"/>
          <w:kern w:val="0"/>
          <w:szCs w:val="21"/>
        </w:rPr>
      </w:pPr>
      <w:r>
        <w:rPr>
          <w:rFonts w:hint="eastAsia" w:ascii="宋体" w:hAnsi="宋体"/>
          <w:color w:val="000000"/>
          <w:szCs w:val="21"/>
        </w:rPr>
        <w:t>根据《中华人民共和国招标投标法》《中华人民共和国招标投标法实施条例》《评标委员会和评标办法暂行规定》等法律、法规规定，制定本评标办法。评标活动依法进行，任何单位和个人不得非法干预或者影响评标过程和结果。评标活动及其当事人应当接受依法实施的监督。</w:t>
      </w:r>
    </w:p>
    <w:p>
      <w:pPr>
        <w:tabs>
          <w:tab w:val="left" w:pos="4005"/>
          <w:tab w:val="left" w:pos="4080"/>
          <w:tab w:val="left" w:pos="6120"/>
          <w:tab w:val="left" w:pos="7540"/>
          <w:tab w:val="left" w:pos="8320"/>
        </w:tabs>
        <w:autoSpaceDE w:val="0"/>
        <w:autoSpaceDN w:val="0"/>
        <w:adjustRightInd w:val="0"/>
        <w:spacing w:before="17" w:line="300" w:lineRule="exact"/>
        <w:ind w:right="94"/>
        <w:rPr>
          <w:b/>
          <w:color w:val="000000"/>
          <w:szCs w:val="21"/>
        </w:rPr>
      </w:pPr>
      <w:r>
        <w:rPr>
          <w:rFonts w:hint="eastAsia"/>
          <w:b/>
          <w:color w:val="000000"/>
          <w:szCs w:val="21"/>
        </w:rPr>
        <w:t>2、评标程序</w:t>
      </w:r>
    </w:p>
    <w:p>
      <w:pPr>
        <w:spacing w:line="300" w:lineRule="exact"/>
        <w:ind w:hanging="3"/>
        <w:rPr>
          <w:rFonts w:ascii="宋体" w:hAnsi="宋体"/>
          <w:color w:val="000000"/>
          <w:szCs w:val="21"/>
        </w:rPr>
      </w:pPr>
      <w:r>
        <w:rPr>
          <w:rFonts w:hint="eastAsia" w:ascii="宋体" w:hAnsi="宋体"/>
          <w:color w:val="000000"/>
          <w:szCs w:val="21"/>
        </w:rPr>
        <w:t xml:space="preserve">    2.1 评标委员会先对附件资料进行评审，再对商务标评审。</w:t>
      </w:r>
    </w:p>
    <w:p>
      <w:pPr>
        <w:spacing w:line="300" w:lineRule="exact"/>
        <w:ind w:hanging="3"/>
        <w:rPr>
          <w:rFonts w:ascii="宋体" w:hAnsi="宋体"/>
          <w:color w:val="000000"/>
          <w:szCs w:val="21"/>
        </w:rPr>
      </w:pPr>
      <w:r>
        <w:rPr>
          <w:rFonts w:hint="eastAsia" w:ascii="宋体" w:hAnsi="宋体"/>
          <w:color w:val="000000"/>
          <w:szCs w:val="21"/>
        </w:rPr>
        <w:t xml:space="preserve">    2.2 商务标评审只针对通过附件资料评审的投标人。</w:t>
      </w:r>
    </w:p>
    <w:p>
      <w:pPr>
        <w:spacing w:line="380" w:lineRule="exact"/>
        <w:rPr>
          <w:rFonts w:ascii="宋体" w:hAnsi="宋体"/>
          <w:b/>
          <w:color w:val="000000"/>
          <w:szCs w:val="21"/>
        </w:rPr>
      </w:pPr>
      <w:r>
        <w:rPr>
          <w:rFonts w:hint="eastAsia"/>
          <w:snapToGrid w:val="0"/>
          <w:color w:val="000000"/>
          <w:kern w:val="0"/>
          <w:szCs w:val="21"/>
        </w:rPr>
        <w:t>3、</w:t>
      </w:r>
      <w:r>
        <w:rPr>
          <w:rFonts w:hint="eastAsia" w:ascii="宋体" w:hAnsi="宋体"/>
          <w:b/>
          <w:color w:val="000000"/>
          <w:szCs w:val="21"/>
        </w:rPr>
        <w:t>评标标准及办法</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3.1</w:t>
      </w:r>
      <w:r>
        <w:rPr>
          <w:rFonts w:hint="eastAsia" w:ascii="宋体" w:hAnsi="宋体"/>
          <w:b/>
          <w:snapToGrid w:val="0"/>
          <w:color w:val="000000"/>
          <w:kern w:val="0"/>
          <w:szCs w:val="21"/>
        </w:rPr>
        <w:t>在评标过程中，评标委员会发现投标人有下列情形之一的，应否决其投标，不再对其投标文件进行评审，也不影响本项目继续评标。评标结束后，评标委员会应将有串通投标嫌疑的投标文件及相关评标分析材料及时移交温岭市住房和城乡建设局作进一步调查处理，即使最终无法认定串通投标行为成立，也不影响否决其投标的处理结果。</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w:t>
      </w:r>
      <w:r>
        <w:rPr>
          <w:rFonts w:ascii="宋体" w:hAnsi="宋体"/>
          <w:snapToGrid w:val="0"/>
          <w:color w:val="000000"/>
          <w:kern w:val="0"/>
          <w:szCs w:val="21"/>
        </w:rPr>
        <w:t>招标人（或招标代理机构）在规定的</w:t>
      </w:r>
      <w:r>
        <w:rPr>
          <w:rFonts w:hint="eastAsia" w:ascii="宋体" w:hAnsi="宋体"/>
          <w:snapToGrid w:val="0"/>
          <w:color w:val="000000"/>
          <w:kern w:val="0"/>
          <w:szCs w:val="21"/>
        </w:rPr>
        <w:t>提交</w:t>
      </w:r>
      <w:r>
        <w:rPr>
          <w:rFonts w:ascii="宋体" w:hAnsi="宋体"/>
          <w:snapToGrid w:val="0"/>
          <w:color w:val="000000"/>
          <w:kern w:val="0"/>
          <w:szCs w:val="21"/>
        </w:rPr>
        <w:t>投标文件截止时间后，协助投标人撤换投标文件、更改报价；</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.2</w:t>
      </w:r>
      <w:r>
        <w:rPr>
          <w:rFonts w:ascii="宋体" w:hAnsi="宋体"/>
          <w:snapToGrid w:val="0"/>
          <w:color w:val="000000"/>
          <w:kern w:val="0"/>
          <w:szCs w:val="21"/>
        </w:rPr>
        <w:t>招标人（或招标代理机构）泄露投标人名称、数量或联系方式等应当保密的事项；</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.3</w:t>
      </w:r>
      <w:r>
        <w:rPr>
          <w:rFonts w:ascii="宋体" w:hAnsi="宋体"/>
          <w:snapToGrid w:val="0"/>
          <w:color w:val="000000"/>
          <w:kern w:val="0"/>
          <w:szCs w:val="21"/>
        </w:rPr>
        <w:t>不同投标人的投标文件由同一单位（或个人）编制或提供投标咨询服务；</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.4</w:t>
      </w:r>
      <w:r>
        <w:rPr>
          <w:rFonts w:ascii="宋体" w:hAnsi="宋体"/>
          <w:snapToGrid w:val="0"/>
          <w:color w:val="000000"/>
          <w:kern w:val="0"/>
          <w:szCs w:val="21"/>
        </w:rPr>
        <w:t>不同投标人使用同一人或者同一单位的资金交纳投标保证金；</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.5</w:t>
      </w:r>
      <w:r>
        <w:rPr>
          <w:rFonts w:ascii="宋体" w:hAnsi="宋体"/>
          <w:snapToGrid w:val="0"/>
          <w:color w:val="000000"/>
          <w:kern w:val="0"/>
          <w:szCs w:val="21"/>
        </w:rPr>
        <w:t>不同投标人委托同一人办理投标事宜的或不同投标人与同一投标人联合投标的；</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.6</w:t>
      </w:r>
      <w:r>
        <w:rPr>
          <w:rFonts w:ascii="宋体" w:hAnsi="宋体"/>
          <w:snapToGrid w:val="0"/>
          <w:color w:val="000000"/>
          <w:kern w:val="0"/>
          <w:szCs w:val="21"/>
        </w:rPr>
        <w:t>不同投标人的投标文件内容出现非正常一致，或者报价细目呈明显规律性变化；</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.7不同投标人的投标文件载明的项目管理人员出现同一人的情况；</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.8不同投标人的投标文件相互混装；</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.9投标人之间协商投标报价等投标文件的实质性内容；</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.10投标人之间约定中标人；</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.11投标人之间约定部分投标人放弃投标或者中标；</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.12属于同一集团、协会、商会等组织成员的投标人按照该组织要求协同投标；</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.13投标人之间为谋取中标或者排斥特定投标人而采取的其他联合行动。</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.14招标人在开标前开启投标文件并将有关信息泄露给其他投标人；</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.15招标人直接或者间接向投标人泄露标底、评标委员会成员等信息；</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.16招标人明示或者暗示投标人压低或者抬高投标报价；</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.17招标人明示或者暗示投标人为特定投标人中标提供方便；</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.18招标人与投标人为谋求特定投标人中标而采取的其他串通行为。</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1</w:t>
      </w:r>
      <w:r>
        <w:rPr>
          <w:rFonts w:hint="eastAsia" w:ascii="宋体" w:hAnsi="宋体"/>
          <w:snapToGrid w:val="0"/>
          <w:color w:val="000000"/>
          <w:kern w:val="0"/>
          <w:szCs w:val="21"/>
        </w:rPr>
        <w:t>.19法律、法规或规章规定的其他串通投标行为。</w:t>
      </w:r>
    </w:p>
    <w:p>
      <w:pPr>
        <w:spacing w:line="300" w:lineRule="exact"/>
        <w:ind w:firstLine="422" w:firstLineChars="200"/>
        <w:rPr>
          <w:rFonts w:ascii="宋体" w:hAnsi="宋体"/>
          <w:b/>
          <w:color w:val="000000"/>
          <w:szCs w:val="21"/>
        </w:rPr>
      </w:pPr>
      <w:r>
        <w:rPr>
          <w:rFonts w:hint="eastAsia" w:ascii="宋体" w:hAnsi="宋体"/>
          <w:b/>
          <w:color w:val="000000"/>
          <w:szCs w:val="21"/>
        </w:rPr>
        <w:t>3.</w:t>
      </w:r>
      <w:r>
        <w:rPr>
          <w:rFonts w:ascii="宋体" w:hAnsi="宋体"/>
          <w:b/>
          <w:color w:val="000000"/>
          <w:szCs w:val="21"/>
        </w:rPr>
        <w:t>2</w:t>
      </w:r>
      <w:r>
        <w:rPr>
          <w:rFonts w:hint="eastAsia" w:ascii="宋体" w:hAnsi="宋体"/>
          <w:b/>
          <w:color w:val="000000"/>
          <w:szCs w:val="21"/>
        </w:rPr>
        <w:t>附件资料评审</w:t>
      </w:r>
    </w:p>
    <w:p>
      <w:pPr>
        <w:spacing w:line="300" w:lineRule="exact"/>
        <w:ind w:firstLine="420" w:firstLineChars="200"/>
        <w:rPr>
          <w:rFonts w:ascii="宋体" w:hAnsi="宋体"/>
          <w:color w:val="000000"/>
          <w:szCs w:val="21"/>
        </w:rPr>
      </w:pPr>
      <w:r>
        <w:rPr>
          <w:rFonts w:hint="eastAsia" w:ascii="宋体" w:hAnsi="宋体"/>
          <w:color w:val="000000"/>
          <w:szCs w:val="21"/>
        </w:rPr>
        <w:t>附件资料有下列情形之一的，其投标无效，不再进入下一步评审：</w:t>
      </w:r>
    </w:p>
    <w:p>
      <w:pPr>
        <w:spacing w:line="300" w:lineRule="exact"/>
        <w:ind w:firstLine="422" w:firstLineChars="200"/>
        <w:rPr>
          <w:rFonts w:ascii="宋体" w:hAnsi="宋体"/>
          <w:b/>
          <w:snapToGrid w:val="0"/>
          <w:color w:val="000000"/>
          <w:kern w:val="0"/>
          <w:szCs w:val="21"/>
          <w:u w:val="single"/>
        </w:rPr>
      </w:pPr>
      <w:r>
        <w:rPr>
          <w:rFonts w:hint="eastAsia" w:ascii="宋体" w:hAnsi="宋体"/>
          <w:b/>
          <w:color w:val="000000"/>
          <w:szCs w:val="21"/>
        </w:rPr>
        <w:t>3.</w:t>
      </w:r>
      <w:r>
        <w:rPr>
          <w:rFonts w:ascii="宋体" w:hAnsi="宋体"/>
          <w:b/>
          <w:color w:val="000000"/>
          <w:szCs w:val="21"/>
        </w:rPr>
        <w:t>2</w:t>
      </w:r>
      <w:r>
        <w:rPr>
          <w:rFonts w:hint="eastAsia" w:ascii="宋体" w:hAnsi="宋体"/>
          <w:b/>
          <w:color w:val="000000"/>
          <w:szCs w:val="21"/>
        </w:rPr>
        <w:t>.1</w:t>
      </w:r>
      <w:r>
        <w:rPr>
          <w:rFonts w:hint="eastAsia" w:ascii="宋体" w:hAnsi="宋体"/>
          <w:b/>
          <w:snapToGrid w:val="0"/>
          <w:color w:val="000000"/>
          <w:kern w:val="0"/>
          <w:szCs w:val="21"/>
          <w:u w:val="single"/>
        </w:rPr>
        <w:t>投标人未按本投标人须知第16.1条规定提供投标保证金的或提供的投标保证金形式不符合本投标人须知第16.1条规定的或提供的投标保证金资料不符合规定的。</w:t>
      </w:r>
    </w:p>
    <w:p>
      <w:pPr>
        <w:spacing w:line="300" w:lineRule="exact"/>
        <w:ind w:firstLine="422" w:firstLineChars="200"/>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 xml:space="preserve">.3.2 </w:t>
      </w:r>
      <w:r>
        <w:rPr>
          <w:rFonts w:hint="eastAsia" w:ascii="宋体" w:hAnsi="宋体"/>
          <w:b/>
          <w:color w:val="000000" w:themeColor="text1"/>
          <w:szCs w:val="21"/>
          <w14:textFill>
            <w14:solidFill>
              <w14:schemeClr w14:val="tx1"/>
            </w14:solidFill>
          </w14:textFill>
        </w:rPr>
        <w:t>委托代理人未提供合法、有效的授权委托书原件的；</w:t>
      </w:r>
    </w:p>
    <w:p>
      <w:pPr>
        <w:spacing w:line="3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.3.3</w:t>
      </w:r>
      <w:r>
        <w:rPr>
          <w:rFonts w:hint="eastAsia" w:ascii="宋体" w:hAnsi="宋体"/>
          <w:b/>
          <w:color w:val="000000" w:themeColor="text1"/>
          <w:szCs w:val="21"/>
          <w14:textFill>
            <w14:solidFill>
              <w14:schemeClr w14:val="tx1"/>
            </w14:solidFill>
          </w14:textFill>
        </w:rPr>
        <w:t>未提供项目监理人员配备表或监理人员配置不符合招标文件规定的；</w:t>
      </w:r>
    </w:p>
    <w:p>
      <w:pPr>
        <w:spacing w:line="300" w:lineRule="exact"/>
        <w:ind w:firstLine="422" w:firstLineChars="200"/>
        <w:rPr>
          <w:rFonts w:ascii="宋体" w:hAnsi="宋体"/>
          <w:b/>
          <w:color w:val="000000"/>
          <w:szCs w:val="21"/>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.3.4</w:t>
      </w:r>
      <w:r>
        <w:rPr>
          <w:rFonts w:hint="eastAsia" w:ascii="宋体" w:hAnsi="宋体"/>
          <w:color w:val="000000" w:themeColor="text1"/>
          <w:szCs w:val="21"/>
          <w14:textFill>
            <w14:solidFill>
              <w14:schemeClr w14:val="tx1"/>
            </w14:solidFill>
          </w14:textFill>
        </w:rPr>
        <w:t>其他实质上未响应招标文件要求的。</w:t>
      </w:r>
    </w:p>
    <w:p>
      <w:pPr>
        <w:spacing w:line="300" w:lineRule="exact"/>
        <w:ind w:firstLine="422" w:firstLineChars="200"/>
        <w:rPr>
          <w:rFonts w:ascii="宋体" w:hAnsi="宋体"/>
          <w:color w:val="000000"/>
          <w:szCs w:val="21"/>
        </w:rPr>
      </w:pPr>
      <w:r>
        <w:rPr>
          <w:rFonts w:hint="eastAsia" w:ascii="宋体" w:hAnsi="宋体"/>
          <w:b/>
          <w:color w:val="000000"/>
          <w:szCs w:val="21"/>
        </w:rPr>
        <w:t>4.</w:t>
      </w:r>
      <w:r>
        <w:rPr>
          <w:rFonts w:ascii="宋体" w:hAnsi="宋体"/>
          <w:b/>
          <w:color w:val="000000"/>
          <w:szCs w:val="21"/>
        </w:rPr>
        <w:t>4</w:t>
      </w:r>
      <w:r>
        <w:rPr>
          <w:rFonts w:hint="eastAsia" w:ascii="宋体" w:hAnsi="宋体"/>
          <w:b/>
          <w:color w:val="000000"/>
          <w:szCs w:val="21"/>
        </w:rPr>
        <w:t>商务标评审</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4</w:t>
      </w:r>
      <w:r>
        <w:rPr>
          <w:rFonts w:hint="eastAsia" w:ascii="宋体" w:hAnsi="宋体"/>
          <w:snapToGrid w:val="0"/>
          <w:color w:val="000000"/>
          <w:kern w:val="0"/>
          <w:szCs w:val="21"/>
        </w:rPr>
        <w:t>.1商务标有下列情形之一的，其投标无效，不再进入下一步评审：</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.1.2商务标内容不全或者关键内容字迹模糊、无法辨认的或投标函投标报价大写不符合国家有关规定的；</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.1.3商务标封面或投标函未按招标文件规定要求加盖投标人单位公章、或未经投标人法定代表人盖章(或签名)；</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.1.4投标人提交两份或多份内容不同的投标文件，或在一份投标文件报有两个或多个报价，且未声明哪一个有效(按招标文件规定提交备选投标方案的除外)；</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.1.5商务标附有招标人不能接受的条件。</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.1.6投标人擅自调整投标报价计算书中招标人提供的数据及计算程序的；</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.1.7投标人承诺的监理服务费费率超出前附表第11项目规定的上限的或低于下限的（所有有效投标报价平均值的90%为下限&lt;仅计算一次&gt;）的；</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.1.8商务标中出现重大计算错误而导致评标委员会无法按要求调整的；</w:t>
      </w:r>
    </w:p>
    <w:p>
      <w:pPr>
        <w:spacing w:line="300" w:lineRule="exact"/>
        <w:ind w:firstLine="422" w:firstLineChars="200"/>
        <w:rPr>
          <w:rFonts w:ascii="宋体" w:hAnsi="宋体"/>
          <w:b/>
          <w:snapToGrid w:val="0"/>
          <w:color w:val="000000"/>
          <w:kern w:val="0"/>
          <w:szCs w:val="21"/>
          <w:u w:val="single"/>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.1.9不按评标委员会要求澄清、说明的</w:t>
      </w:r>
      <w:r>
        <w:rPr>
          <w:rFonts w:ascii="宋体" w:hAnsi="宋体"/>
          <w:b/>
          <w:snapToGrid w:val="0"/>
          <w:color w:val="000000"/>
          <w:kern w:val="0"/>
          <w:szCs w:val="21"/>
          <w:u w:val="single"/>
        </w:rPr>
        <w:t>；</w:t>
      </w:r>
    </w:p>
    <w:p>
      <w:pPr>
        <w:spacing w:line="300" w:lineRule="exact"/>
        <w:ind w:firstLine="422" w:firstLineChars="200"/>
        <w:rPr>
          <w:rFonts w:ascii="宋体" w:hAnsi="宋体"/>
          <w:snapToGrid w:val="0"/>
          <w:color w:val="000000"/>
          <w:kern w:val="0"/>
          <w:szCs w:val="21"/>
        </w:rPr>
      </w:pPr>
      <w:r>
        <w:rPr>
          <w:rFonts w:hint="eastAsia" w:ascii="宋体" w:hAnsi="宋体"/>
          <w:b/>
          <w:snapToGrid w:val="0"/>
          <w:color w:val="000000"/>
          <w:kern w:val="0"/>
          <w:szCs w:val="21"/>
          <w:u w:val="single"/>
        </w:rPr>
        <w:t>4.</w:t>
      </w:r>
      <w:r>
        <w:rPr>
          <w:rFonts w:ascii="宋体" w:hAnsi="宋体"/>
          <w:b/>
          <w:snapToGrid w:val="0"/>
          <w:color w:val="000000"/>
          <w:kern w:val="0"/>
          <w:szCs w:val="21"/>
          <w:u w:val="single"/>
        </w:rPr>
        <w:t>4</w:t>
      </w:r>
      <w:r>
        <w:rPr>
          <w:rFonts w:hint="eastAsia" w:ascii="宋体" w:hAnsi="宋体"/>
          <w:b/>
          <w:snapToGrid w:val="0"/>
          <w:color w:val="000000"/>
          <w:kern w:val="0"/>
          <w:szCs w:val="21"/>
          <w:u w:val="single"/>
        </w:rPr>
        <w:t>.1.10其他实质上未响应招标文件要求的。</w:t>
      </w:r>
    </w:p>
    <w:p>
      <w:pPr>
        <w:tabs>
          <w:tab w:val="left" w:pos="735"/>
        </w:tabs>
        <w:spacing w:line="300" w:lineRule="exact"/>
        <w:ind w:firstLine="422" w:firstLineChars="200"/>
        <w:rPr>
          <w:rFonts w:ascii="宋体" w:hAnsi="宋体"/>
          <w:b/>
          <w:color w:val="000000"/>
          <w:szCs w:val="21"/>
        </w:rPr>
      </w:pPr>
      <w:r>
        <w:rPr>
          <w:rFonts w:hint="eastAsia" w:ascii="宋体" w:hAnsi="宋体"/>
          <w:b/>
          <w:snapToGrid w:val="0"/>
          <w:color w:val="000000"/>
          <w:kern w:val="0"/>
          <w:szCs w:val="21"/>
        </w:rPr>
        <w:t>4.</w:t>
      </w:r>
      <w:r>
        <w:rPr>
          <w:rFonts w:ascii="宋体" w:hAnsi="宋体"/>
          <w:b/>
          <w:snapToGrid w:val="0"/>
          <w:color w:val="000000"/>
          <w:kern w:val="0"/>
          <w:szCs w:val="21"/>
        </w:rPr>
        <w:t>4</w:t>
      </w:r>
      <w:r>
        <w:rPr>
          <w:rFonts w:hint="eastAsia" w:ascii="宋体" w:hAnsi="宋体"/>
          <w:b/>
          <w:snapToGrid w:val="0"/>
          <w:color w:val="000000"/>
          <w:kern w:val="0"/>
          <w:szCs w:val="21"/>
        </w:rPr>
        <w:t>.2</w:t>
      </w:r>
      <w:r>
        <w:rPr>
          <w:rFonts w:hint="eastAsia" w:ascii="宋体" w:hAnsi="宋体"/>
          <w:b/>
          <w:color w:val="000000"/>
          <w:szCs w:val="21"/>
        </w:rPr>
        <w:t>投标报价算术性修正</w:t>
      </w:r>
    </w:p>
    <w:p>
      <w:pPr>
        <w:spacing w:line="300" w:lineRule="exact"/>
        <w:ind w:firstLine="420" w:firstLineChars="200"/>
        <w:rPr>
          <w:rFonts w:ascii="宋体" w:hAnsi="宋体"/>
          <w:snapToGrid w:val="0"/>
          <w:color w:val="000000"/>
          <w:kern w:val="0"/>
          <w:szCs w:val="21"/>
        </w:rPr>
      </w:pPr>
      <w:r>
        <w:rPr>
          <w:rFonts w:ascii="宋体" w:hAnsi="宋体"/>
          <w:snapToGrid w:val="0"/>
          <w:color w:val="000000"/>
          <w:kern w:val="0"/>
          <w:szCs w:val="21"/>
        </w:rPr>
        <w:t>投标报价有算术错误的，评标委员会按以下原则对投标报价进行修正，修正的价格经投标人书面确认后具有约束力。投标人不接受</w:t>
      </w:r>
      <w:r>
        <w:rPr>
          <w:rFonts w:hint="eastAsia" w:ascii="宋体" w:hAnsi="宋体"/>
          <w:snapToGrid w:val="0"/>
          <w:color w:val="000000"/>
          <w:kern w:val="0"/>
          <w:szCs w:val="21"/>
        </w:rPr>
        <w:t>或不予以书面确认</w:t>
      </w:r>
      <w:r>
        <w:rPr>
          <w:rFonts w:ascii="宋体" w:hAnsi="宋体"/>
          <w:snapToGrid w:val="0"/>
          <w:color w:val="000000"/>
          <w:kern w:val="0"/>
          <w:szCs w:val="21"/>
        </w:rPr>
        <w:t>修正价格的，其投标作</w:t>
      </w:r>
      <w:r>
        <w:rPr>
          <w:rFonts w:hint="eastAsia" w:ascii="宋体" w:hAnsi="宋体"/>
          <w:snapToGrid w:val="0"/>
          <w:color w:val="000000"/>
          <w:kern w:val="0"/>
          <w:szCs w:val="21"/>
        </w:rPr>
        <w:t>无效标</w:t>
      </w:r>
      <w:r>
        <w:rPr>
          <w:rFonts w:ascii="宋体" w:hAnsi="宋体"/>
          <w:snapToGrid w:val="0"/>
          <w:color w:val="000000"/>
          <w:kern w:val="0"/>
          <w:szCs w:val="21"/>
        </w:rPr>
        <w:t>处理。</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4</w:t>
      </w:r>
      <w:r>
        <w:rPr>
          <w:rFonts w:hint="eastAsia" w:ascii="宋体" w:hAnsi="宋体"/>
          <w:snapToGrid w:val="0"/>
          <w:color w:val="000000"/>
          <w:kern w:val="0"/>
          <w:szCs w:val="21"/>
        </w:rPr>
        <w:t>.2.1</w:t>
      </w:r>
      <w:r>
        <w:rPr>
          <w:rFonts w:ascii="宋体" w:hAnsi="宋体"/>
          <w:snapToGrid w:val="0"/>
          <w:color w:val="000000"/>
          <w:kern w:val="0"/>
          <w:szCs w:val="21"/>
        </w:rPr>
        <w:t>投标文件中</w:t>
      </w:r>
      <w:r>
        <w:rPr>
          <w:rFonts w:hint="eastAsia" w:ascii="宋体" w:hAnsi="宋体"/>
          <w:snapToGrid w:val="0"/>
          <w:color w:val="000000"/>
          <w:kern w:val="0"/>
          <w:szCs w:val="21"/>
        </w:rPr>
        <w:t>投标函</w:t>
      </w:r>
      <w:r>
        <w:rPr>
          <w:rFonts w:ascii="宋体" w:hAnsi="宋体"/>
          <w:snapToGrid w:val="0"/>
          <w:color w:val="000000"/>
          <w:kern w:val="0"/>
          <w:szCs w:val="21"/>
        </w:rPr>
        <w:t>的大写金额与小写金额不一致的，以大写金额为准；</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4</w:t>
      </w:r>
      <w:r>
        <w:rPr>
          <w:rFonts w:hint="eastAsia" w:ascii="宋体" w:hAnsi="宋体"/>
          <w:snapToGrid w:val="0"/>
          <w:color w:val="000000"/>
          <w:kern w:val="0"/>
          <w:szCs w:val="21"/>
        </w:rPr>
        <w:t>.2.2商务标中投标报价计算书中投标报价与投标函中投标报价不一致时，以投标函中投标报价为准修正投标报价计算书中的费率。</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4</w:t>
      </w:r>
      <w:r>
        <w:rPr>
          <w:rFonts w:hint="eastAsia" w:ascii="宋体" w:hAnsi="宋体"/>
          <w:snapToGrid w:val="0"/>
          <w:color w:val="000000"/>
          <w:kern w:val="0"/>
          <w:szCs w:val="21"/>
        </w:rPr>
        <w:t>.2.3其余</w:t>
      </w:r>
      <w:r>
        <w:rPr>
          <w:rFonts w:ascii="宋体" w:hAnsi="宋体"/>
          <w:snapToGrid w:val="0"/>
          <w:color w:val="000000"/>
          <w:kern w:val="0"/>
          <w:szCs w:val="21"/>
        </w:rPr>
        <w:t>算术</w:t>
      </w:r>
      <w:r>
        <w:rPr>
          <w:rFonts w:hint="eastAsia" w:ascii="宋体" w:hAnsi="宋体"/>
          <w:snapToGrid w:val="0"/>
          <w:color w:val="000000"/>
          <w:kern w:val="0"/>
          <w:szCs w:val="21"/>
        </w:rPr>
        <w:t>错误按招标人要求进行修正。</w:t>
      </w:r>
    </w:p>
    <w:p>
      <w:pPr>
        <w:tabs>
          <w:tab w:val="left" w:pos="735"/>
        </w:tabs>
        <w:spacing w:line="300" w:lineRule="exact"/>
        <w:ind w:firstLine="413" w:firstLineChars="196"/>
        <w:rPr>
          <w:rFonts w:ascii="宋体" w:hAnsi="宋体"/>
          <w:b/>
          <w:color w:val="000000"/>
          <w:szCs w:val="21"/>
        </w:rPr>
      </w:pPr>
      <w:r>
        <w:rPr>
          <w:rFonts w:hint="eastAsia" w:ascii="宋体" w:hAnsi="宋体"/>
          <w:b/>
          <w:color w:val="000000"/>
          <w:szCs w:val="21"/>
        </w:rPr>
        <w:t>4.</w:t>
      </w:r>
      <w:r>
        <w:rPr>
          <w:rFonts w:ascii="宋体" w:hAnsi="宋体"/>
          <w:b/>
          <w:color w:val="000000"/>
          <w:szCs w:val="21"/>
        </w:rPr>
        <w:t>4</w:t>
      </w:r>
      <w:r>
        <w:rPr>
          <w:rFonts w:hint="eastAsia" w:ascii="宋体" w:hAnsi="宋体"/>
          <w:b/>
          <w:color w:val="000000"/>
          <w:szCs w:val="21"/>
        </w:rPr>
        <w:t>.3  细微偏差补正</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评标委员会仅对经算术性修正后投标报价进行细微偏差补正。</w:t>
      </w:r>
      <w:r>
        <w:rPr>
          <w:rFonts w:ascii="宋体" w:hAnsi="宋体"/>
          <w:snapToGrid w:val="0"/>
          <w:color w:val="000000"/>
          <w:kern w:val="0"/>
          <w:szCs w:val="21"/>
        </w:rPr>
        <w:t>评标委员会应当书面要求存在细微偏差的投标人在评标结束前予以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r>
        <w:rPr>
          <w:rFonts w:hint="eastAsia" w:ascii="宋体" w:hAnsi="宋体"/>
          <w:snapToGrid w:val="0"/>
          <w:color w:val="000000"/>
          <w:kern w:val="0"/>
          <w:szCs w:val="21"/>
        </w:rPr>
        <w:t>按照上述规定进行补正后的投标报价经投标人的法定代表人（或其委托代理人）签名确认后产生约束力。</w:t>
      </w:r>
    </w:p>
    <w:p>
      <w:pPr>
        <w:tabs>
          <w:tab w:val="left" w:pos="735"/>
        </w:tabs>
        <w:spacing w:line="300" w:lineRule="exact"/>
        <w:ind w:firstLine="413" w:firstLineChars="196"/>
        <w:rPr>
          <w:rFonts w:ascii="宋体" w:hAnsi="宋体"/>
          <w:b/>
          <w:color w:val="000000"/>
          <w:szCs w:val="21"/>
        </w:rPr>
      </w:pPr>
      <w:r>
        <w:rPr>
          <w:rFonts w:hint="eastAsia" w:ascii="宋体" w:hAnsi="宋体"/>
          <w:b/>
          <w:color w:val="000000"/>
          <w:szCs w:val="21"/>
        </w:rPr>
        <w:t>4.</w:t>
      </w:r>
      <w:r>
        <w:rPr>
          <w:rFonts w:ascii="宋体" w:hAnsi="宋体"/>
          <w:b/>
          <w:color w:val="000000"/>
          <w:szCs w:val="21"/>
        </w:rPr>
        <w:t>5</w:t>
      </w:r>
      <w:r>
        <w:rPr>
          <w:rFonts w:hint="eastAsia" w:ascii="宋体" w:hAnsi="宋体"/>
          <w:b/>
          <w:color w:val="000000"/>
          <w:szCs w:val="21"/>
        </w:rPr>
        <w:t>推荐中标候选人</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5</w:t>
      </w:r>
      <w:r>
        <w:rPr>
          <w:rFonts w:hint="eastAsia" w:ascii="宋体" w:hAnsi="宋体"/>
          <w:snapToGrid w:val="0"/>
          <w:color w:val="000000"/>
          <w:kern w:val="0"/>
          <w:szCs w:val="21"/>
        </w:rPr>
        <w:t>.1</w:t>
      </w:r>
      <w:r>
        <w:rPr>
          <w:rFonts w:hint="eastAsia"/>
          <w:color w:val="000000"/>
          <w:szCs w:val="21"/>
        </w:rPr>
        <w:t>评标委员会对经以上评审后有效投标报价按照报价由低到高排序（如遇报价相同，由招标人抽签确定排序），并推荐排序前二名投标人为第一、二中标候选人。</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4.5.2招标人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00" w:lineRule="exact"/>
        <w:ind w:firstLine="420" w:firstLineChars="200"/>
        <w:rPr>
          <w:rFonts w:ascii="宋体" w:hAnsi="宋体"/>
          <w:snapToGrid w:val="0"/>
          <w:color w:val="000000"/>
          <w:kern w:val="0"/>
          <w:szCs w:val="21"/>
        </w:rPr>
      </w:pPr>
      <w:r>
        <w:rPr>
          <w:rFonts w:ascii="宋体" w:hAnsi="宋体"/>
          <w:snapToGrid w:val="0"/>
          <w:color w:val="000000"/>
          <w:kern w:val="0"/>
          <w:szCs w:val="21"/>
        </w:rPr>
        <w:t>中标候选人因不可抗力之外的原因放弃中标权的，必须按招标文件的规定没收其投标保证金。没收的投标保证金不能弥补由于其放弃中标权而给招标人造成报价的差额损失的，由放弃中标权的中标候选人承担。</w:t>
      </w:r>
      <w:r>
        <w:rPr>
          <w:rFonts w:ascii="宋体" w:hAnsi="宋体"/>
          <w:snapToGrid w:val="0"/>
          <w:color w:val="000000"/>
          <w:kern w:val="0"/>
          <w:szCs w:val="21"/>
          <w:u w:val="single"/>
        </w:rPr>
        <w:t>所有中标候选人放弃中标权或被取消中标资格的，招标人应当重新依法组织招标。</w:t>
      </w:r>
    </w:p>
    <w:p>
      <w:pPr>
        <w:spacing w:line="300" w:lineRule="exact"/>
        <w:ind w:firstLine="420" w:firstLineChars="200"/>
        <w:rPr>
          <w:rFonts w:ascii="宋体" w:hAnsi="宋体"/>
          <w:snapToGrid w:val="0"/>
          <w:color w:val="000000"/>
          <w:kern w:val="0"/>
          <w:szCs w:val="21"/>
        </w:rPr>
      </w:pPr>
      <w:r>
        <w:rPr>
          <w:rFonts w:hint="eastAsia" w:ascii="宋体" w:hAnsi="宋体"/>
          <w:snapToGrid w:val="0"/>
          <w:color w:val="000000"/>
          <w:kern w:val="0"/>
          <w:szCs w:val="21"/>
        </w:rPr>
        <w:t>4.</w:t>
      </w:r>
      <w:r>
        <w:rPr>
          <w:rFonts w:ascii="宋体" w:hAnsi="宋体"/>
          <w:snapToGrid w:val="0"/>
          <w:color w:val="000000"/>
          <w:kern w:val="0"/>
          <w:szCs w:val="21"/>
        </w:rPr>
        <w:t>5</w:t>
      </w:r>
      <w:r>
        <w:rPr>
          <w:rFonts w:hint="eastAsia" w:ascii="宋体" w:hAnsi="宋体"/>
          <w:snapToGrid w:val="0"/>
          <w:color w:val="000000"/>
          <w:kern w:val="0"/>
          <w:szCs w:val="21"/>
        </w:rPr>
        <w:t>.3评标委员会经评审，认为所有投标都不符合招标文件要求的，可以否决所有投标。所有投标被否决后，招标人应当依法重新招标。</w:t>
      </w:r>
    </w:p>
    <w:p>
      <w:pPr>
        <w:spacing w:line="300" w:lineRule="exact"/>
        <w:ind w:firstLine="420" w:firstLineChars="200"/>
        <w:rPr>
          <w:rFonts w:ascii="宋体" w:hAnsi="宋体"/>
          <w:snapToGrid w:val="0"/>
          <w:color w:val="000000"/>
          <w:kern w:val="0"/>
          <w:szCs w:val="21"/>
        </w:rPr>
      </w:pPr>
    </w:p>
    <w:p>
      <w:pPr>
        <w:spacing w:line="400" w:lineRule="exact"/>
        <w:jc w:val="center"/>
        <w:rPr>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第四章  合同条款及格式</w:t>
      </w:r>
    </w:p>
    <w:p>
      <w:pPr>
        <w:tabs>
          <w:tab w:val="left" w:pos="3120"/>
        </w:tabs>
        <w:jc w:val="center"/>
        <w:rPr>
          <w:rFonts w:ascii="宋体" w:hAnsi="宋体"/>
          <w:b/>
          <w:bCs/>
          <w:szCs w:val="21"/>
        </w:rPr>
      </w:pPr>
      <w:r>
        <w:rPr>
          <w:rFonts w:hint="eastAsia" w:ascii="宋体" w:hAnsi="宋体"/>
          <w:b/>
          <w:bCs/>
          <w:szCs w:val="21"/>
        </w:rPr>
        <w:t>第一部分  协议书</w:t>
      </w:r>
    </w:p>
    <w:p>
      <w:pPr>
        <w:adjustRightInd w:val="0"/>
        <w:snapToGrid w:val="0"/>
        <w:ind w:firstLine="527" w:firstLineChars="250"/>
        <w:rPr>
          <w:rFonts w:ascii="宋体" w:hAnsi="宋体"/>
          <w:b/>
          <w:szCs w:val="21"/>
        </w:rPr>
      </w:pPr>
    </w:p>
    <w:p>
      <w:pPr>
        <w:adjustRightInd w:val="0"/>
        <w:snapToGrid w:val="0"/>
        <w:ind w:firstLine="422" w:firstLineChars="200"/>
        <w:rPr>
          <w:rFonts w:ascii="宋体" w:hAnsi="宋体"/>
          <w:b/>
          <w:szCs w:val="21"/>
        </w:rPr>
      </w:pPr>
      <w:r>
        <w:rPr>
          <w:rFonts w:hint="eastAsia" w:ascii="宋体" w:hAnsi="宋体"/>
          <w:b/>
          <w:szCs w:val="21"/>
        </w:rPr>
        <w:t>委托人（全称）：</w:t>
      </w:r>
      <w:r>
        <w:rPr>
          <w:rFonts w:hint="eastAsia" w:ascii="宋体" w:hAnsi="宋体"/>
          <w:b/>
          <w:szCs w:val="21"/>
          <w:u w:val="single"/>
        </w:rPr>
        <w:t xml:space="preserve">                               </w:t>
      </w:r>
    </w:p>
    <w:p>
      <w:pPr>
        <w:adjustRightInd w:val="0"/>
        <w:snapToGrid w:val="0"/>
        <w:ind w:firstLine="422" w:firstLineChars="200"/>
        <w:rPr>
          <w:rFonts w:ascii="宋体" w:hAnsi="宋体"/>
          <w:szCs w:val="21"/>
        </w:rPr>
      </w:pPr>
      <w:r>
        <w:rPr>
          <w:rFonts w:hint="eastAsia" w:ascii="宋体" w:hAnsi="宋体"/>
          <w:b/>
          <w:szCs w:val="21"/>
        </w:rPr>
        <w:t>监理人（全称）：</w:t>
      </w:r>
      <w:r>
        <w:rPr>
          <w:rFonts w:hint="eastAsia" w:ascii="宋体" w:hAnsi="宋体"/>
          <w:b/>
          <w:szCs w:val="21"/>
          <w:u w:val="single"/>
        </w:rPr>
        <w:t xml:space="preserve">                               </w:t>
      </w:r>
    </w:p>
    <w:p>
      <w:pPr>
        <w:adjustRightInd w:val="0"/>
        <w:snapToGrid w:val="0"/>
        <w:ind w:firstLine="420" w:firstLineChars="200"/>
        <w:rPr>
          <w:rFonts w:ascii="宋体" w:hAnsi="宋体"/>
          <w:szCs w:val="21"/>
          <w:u w:val="single"/>
        </w:rPr>
      </w:pPr>
      <w:r>
        <w:rPr>
          <w:rFonts w:hint="eastAsia" w:ascii="宋体" w:hAnsi="宋体"/>
          <w:szCs w:val="21"/>
        </w:rPr>
        <w:t>根据《中华人民共和国民法典》、《中华人民共和国建筑法》及其他有关法律、法规，遵循平等、自愿、公平和诚信的原则，双方就下述工程委托监理与相关服务事项协商一致，订立本合同。</w:t>
      </w:r>
    </w:p>
    <w:p>
      <w:pPr>
        <w:ind w:firstLine="417" w:firstLineChars="198"/>
        <w:outlineLvl w:val="0"/>
        <w:rPr>
          <w:rFonts w:ascii="宋体" w:hAnsi="宋体"/>
          <w:b/>
          <w:szCs w:val="21"/>
        </w:rPr>
      </w:pPr>
      <w:r>
        <w:rPr>
          <w:rFonts w:hint="eastAsia" w:ascii="宋体" w:hAnsi="宋体"/>
          <w:b/>
          <w:szCs w:val="21"/>
        </w:rPr>
        <w:t>一、工程概况</w:t>
      </w:r>
    </w:p>
    <w:p>
      <w:pPr>
        <w:adjustRightInd w:val="0"/>
        <w:snapToGrid w:val="0"/>
        <w:ind w:firstLine="415" w:firstLineChars="198"/>
        <w:rPr>
          <w:rFonts w:ascii="宋体" w:hAnsi="宋体"/>
          <w:szCs w:val="21"/>
        </w:rPr>
      </w:pPr>
      <w:r>
        <w:rPr>
          <w:rFonts w:hint="eastAsia" w:ascii="宋体" w:hAnsi="宋体"/>
          <w:szCs w:val="21"/>
        </w:rPr>
        <w:t>1. 工程名称：</w:t>
      </w:r>
      <w:r>
        <w:rPr>
          <w:rFonts w:hint="eastAsia" w:ascii="宋体" w:hAnsi="宋体"/>
          <w:szCs w:val="21"/>
          <w:u w:val="single"/>
        </w:rPr>
        <w:t>2024年度温岭市城南镇国土绿化工程（黄泥门区块和上岙区块退化林修复）-黄泥门区块/上岙区块</w:t>
      </w:r>
      <w:r>
        <w:rPr>
          <w:rFonts w:hint="eastAsia" w:ascii="宋体" w:hAnsi="宋体"/>
          <w:szCs w:val="21"/>
        </w:rPr>
        <w:t>；</w:t>
      </w:r>
    </w:p>
    <w:p>
      <w:pPr>
        <w:adjustRightInd w:val="0"/>
        <w:snapToGrid w:val="0"/>
        <w:ind w:firstLine="415" w:firstLineChars="198"/>
        <w:rPr>
          <w:rFonts w:ascii="宋体" w:hAnsi="宋体"/>
          <w:szCs w:val="21"/>
        </w:rPr>
      </w:pPr>
      <w:r>
        <w:rPr>
          <w:rFonts w:hint="eastAsia" w:ascii="宋体" w:hAnsi="宋体"/>
          <w:szCs w:val="21"/>
        </w:rPr>
        <w:t>2. 工程地点：</w:t>
      </w:r>
      <w:r>
        <w:rPr>
          <w:rFonts w:hint="eastAsia" w:ascii="宋体" w:hAnsi="宋体"/>
          <w:szCs w:val="21"/>
          <w:u w:val="single"/>
        </w:rPr>
        <w:t>温岭市城南镇</w:t>
      </w:r>
      <w:r>
        <w:rPr>
          <w:rFonts w:hint="eastAsia" w:ascii="宋体" w:hAnsi="宋体"/>
          <w:szCs w:val="21"/>
        </w:rPr>
        <w:t>；</w:t>
      </w:r>
    </w:p>
    <w:p>
      <w:pPr>
        <w:adjustRightInd w:val="0"/>
        <w:snapToGrid w:val="0"/>
        <w:ind w:firstLine="415" w:firstLineChars="198"/>
        <w:rPr>
          <w:rFonts w:ascii="宋体" w:hAnsi="宋体"/>
          <w:szCs w:val="21"/>
        </w:rPr>
      </w:pPr>
      <w:r>
        <w:rPr>
          <w:rFonts w:hint="eastAsia" w:ascii="宋体" w:hAnsi="宋体"/>
          <w:szCs w:val="21"/>
        </w:rPr>
        <w:t>3. 工程规模：</w:t>
      </w:r>
      <w:r>
        <w:rPr>
          <w:rFonts w:hint="eastAsia" w:ascii="宋体" w:hAnsi="宋体"/>
          <w:szCs w:val="21"/>
          <w:u w:val="single"/>
        </w:rPr>
        <w:t>黄泥门区块：共涉及 21 个小班，作业区面积 1273 亩，实际施工面积 569.4 亩。其中岙环街村施工面积 144.3 亩，凤溪村池头施工面积 105.2 亩，凤溪村兰公岙施工面积 319.9 亩。共需要各类苗木92028 株。</w:t>
      </w:r>
      <w:r>
        <w:rPr>
          <w:rFonts w:ascii="宋体" w:hAnsi="宋体"/>
          <w:szCs w:val="21"/>
          <w:u w:val="single"/>
        </w:rPr>
        <w:t>/</w:t>
      </w:r>
      <w:r>
        <w:rPr>
          <w:rFonts w:hint="eastAsia" w:ascii="宋体" w:hAnsi="宋体"/>
          <w:szCs w:val="21"/>
          <w:u w:val="single"/>
        </w:rPr>
        <w:t>上岙区块：共涉及 17个小班，作业区面积 1080 亩，实际施工面积 560.1 亩。共需要各类苗木83990株。施工总工期：3年</w:t>
      </w:r>
      <w:r>
        <w:rPr>
          <w:rFonts w:hint="eastAsia" w:ascii="宋体" w:cs="宋体"/>
          <w:sz w:val="24"/>
        </w:rPr>
        <w:t>。</w:t>
      </w:r>
    </w:p>
    <w:p>
      <w:pPr>
        <w:adjustRightInd w:val="0"/>
        <w:snapToGrid w:val="0"/>
        <w:ind w:firstLine="415" w:firstLineChars="198"/>
        <w:rPr>
          <w:rFonts w:ascii="宋体" w:hAnsi="宋体"/>
          <w:szCs w:val="21"/>
        </w:rPr>
      </w:pPr>
      <w:r>
        <w:rPr>
          <w:rFonts w:hint="eastAsia" w:ascii="宋体" w:hAnsi="宋体"/>
          <w:szCs w:val="21"/>
        </w:rPr>
        <w:t>4. 工程概算投资额或建筑</w:t>
      </w:r>
      <w:r>
        <w:rPr>
          <w:rFonts w:hint="eastAsia" w:ascii="宋体" w:hAnsi="宋体" w:cs="宋体"/>
          <w:kern w:val="0"/>
          <w:szCs w:val="21"/>
        </w:rPr>
        <w:t>安装工程费</w:t>
      </w:r>
      <w:r>
        <w:rPr>
          <w:rFonts w:hint="eastAsia" w:ascii="宋体" w:hAnsi="宋体"/>
          <w:szCs w:val="21"/>
        </w:rPr>
        <w:t>：</w:t>
      </w:r>
      <w:r>
        <w:rPr>
          <w:rFonts w:hint="eastAsia" w:ascii="宋体" w:hAnsi="宋体"/>
          <w:szCs w:val="21"/>
          <w:u w:val="single"/>
        </w:rPr>
        <w:t xml:space="preserve"> 黄泥门区块2</w:t>
      </w:r>
      <w:r>
        <w:rPr>
          <w:rFonts w:ascii="宋体" w:hAnsi="宋体"/>
          <w:szCs w:val="21"/>
          <w:u w:val="single"/>
        </w:rPr>
        <w:t>67万</w:t>
      </w:r>
      <w:r>
        <w:rPr>
          <w:rFonts w:hint="eastAsia" w:ascii="宋体" w:hAnsi="宋体"/>
          <w:szCs w:val="21"/>
          <w:u w:val="single"/>
        </w:rPr>
        <w:t>元/上岙区块2</w:t>
      </w:r>
      <w:r>
        <w:rPr>
          <w:rFonts w:ascii="宋体" w:hAnsi="宋体"/>
          <w:szCs w:val="21"/>
          <w:u w:val="single"/>
        </w:rPr>
        <w:t>58万</w:t>
      </w:r>
      <w:r>
        <w:rPr>
          <w:rFonts w:hint="eastAsia" w:ascii="宋体" w:hAnsi="宋体"/>
          <w:szCs w:val="21"/>
          <w:u w:val="single"/>
        </w:rPr>
        <w:t>元</w:t>
      </w:r>
      <w:r>
        <w:rPr>
          <w:rFonts w:hint="eastAsia" w:ascii="宋体" w:hAnsi="宋体"/>
          <w:szCs w:val="21"/>
        </w:rPr>
        <w:t>。</w:t>
      </w:r>
    </w:p>
    <w:p>
      <w:pPr>
        <w:ind w:firstLine="417" w:firstLineChars="198"/>
        <w:rPr>
          <w:rFonts w:ascii="宋体" w:hAnsi="宋体"/>
          <w:b/>
          <w:szCs w:val="21"/>
        </w:rPr>
      </w:pPr>
      <w:r>
        <w:rPr>
          <w:rFonts w:hint="eastAsia" w:ascii="宋体" w:hAnsi="宋体"/>
          <w:b/>
          <w:szCs w:val="21"/>
        </w:rPr>
        <w:t>二、词语限定</w:t>
      </w:r>
    </w:p>
    <w:p>
      <w:pPr>
        <w:adjustRightInd w:val="0"/>
        <w:snapToGrid w:val="0"/>
        <w:ind w:firstLine="415" w:firstLineChars="198"/>
        <w:rPr>
          <w:rFonts w:ascii="宋体" w:hAnsi="宋体"/>
          <w:szCs w:val="21"/>
        </w:rPr>
      </w:pPr>
      <w:r>
        <w:rPr>
          <w:rFonts w:hint="eastAsia" w:ascii="宋体" w:hAnsi="宋体"/>
          <w:szCs w:val="21"/>
        </w:rPr>
        <w:t>协议书中相关词语的含义与通用条件中的定义与解释相同。</w:t>
      </w:r>
    </w:p>
    <w:p>
      <w:pPr>
        <w:ind w:firstLine="417" w:firstLineChars="198"/>
        <w:outlineLvl w:val="0"/>
        <w:rPr>
          <w:rFonts w:ascii="宋体" w:hAnsi="宋体"/>
          <w:b/>
          <w:szCs w:val="21"/>
        </w:rPr>
      </w:pPr>
      <w:r>
        <w:rPr>
          <w:rFonts w:hint="eastAsia" w:ascii="宋体" w:hAnsi="宋体"/>
          <w:b/>
          <w:szCs w:val="21"/>
        </w:rPr>
        <w:t>三、组成本合同的文件</w:t>
      </w:r>
    </w:p>
    <w:p>
      <w:pPr>
        <w:adjustRightInd w:val="0"/>
        <w:snapToGrid w:val="0"/>
        <w:ind w:firstLine="415" w:firstLineChars="198"/>
        <w:rPr>
          <w:rFonts w:ascii="宋体" w:hAnsi="宋体"/>
          <w:szCs w:val="21"/>
        </w:rPr>
      </w:pPr>
      <w:r>
        <w:rPr>
          <w:rFonts w:hint="eastAsia" w:ascii="宋体" w:hAnsi="宋体"/>
          <w:szCs w:val="21"/>
        </w:rPr>
        <w:t>1. 协议书；</w:t>
      </w:r>
    </w:p>
    <w:p>
      <w:pPr>
        <w:adjustRightInd w:val="0"/>
        <w:snapToGrid w:val="0"/>
        <w:ind w:firstLine="415" w:firstLineChars="198"/>
        <w:rPr>
          <w:rFonts w:ascii="宋体" w:hAnsi="宋体"/>
          <w:szCs w:val="21"/>
        </w:rPr>
      </w:pPr>
      <w:r>
        <w:rPr>
          <w:rFonts w:hint="eastAsia" w:ascii="宋体" w:hAnsi="宋体"/>
          <w:szCs w:val="21"/>
        </w:rPr>
        <w:t>2. 中标通知书；</w:t>
      </w:r>
    </w:p>
    <w:p>
      <w:pPr>
        <w:adjustRightInd w:val="0"/>
        <w:snapToGrid w:val="0"/>
        <w:ind w:firstLine="415" w:firstLineChars="198"/>
        <w:rPr>
          <w:rFonts w:ascii="宋体" w:hAnsi="宋体"/>
          <w:szCs w:val="21"/>
        </w:rPr>
      </w:pPr>
      <w:r>
        <w:rPr>
          <w:rFonts w:hint="eastAsia" w:ascii="宋体" w:hAnsi="宋体"/>
          <w:szCs w:val="21"/>
        </w:rPr>
        <w:t>3. 投标文件；</w:t>
      </w:r>
    </w:p>
    <w:p>
      <w:pPr>
        <w:adjustRightInd w:val="0"/>
        <w:snapToGrid w:val="0"/>
        <w:rPr>
          <w:rFonts w:ascii="宋体" w:hAnsi="宋体"/>
          <w:szCs w:val="21"/>
        </w:rPr>
      </w:pPr>
      <w:r>
        <w:rPr>
          <w:rFonts w:hint="eastAsia" w:ascii="宋体" w:hAnsi="宋体"/>
          <w:szCs w:val="21"/>
        </w:rPr>
        <w:t xml:space="preserve">    4. 专用条件；</w:t>
      </w:r>
    </w:p>
    <w:p>
      <w:pPr>
        <w:adjustRightInd w:val="0"/>
        <w:snapToGrid w:val="0"/>
        <w:ind w:firstLine="415" w:firstLineChars="198"/>
        <w:rPr>
          <w:rFonts w:ascii="宋体" w:hAnsi="宋体"/>
          <w:szCs w:val="21"/>
        </w:rPr>
      </w:pPr>
      <w:r>
        <w:rPr>
          <w:rFonts w:hint="eastAsia" w:ascii="宋体" w:hAnsi="宋体"/>
          <w:szCs w:val="21"/>
        </w:rPr>
        <w:t>5. 通用条件；</w:t>
      </w:r>
    </w:p>
    <w:p>
      <w:pPr>
        <w:adjustRightInd w:val="0"/>
        <w:snapToGrid w:val="0"/>
        <w:ind w:firstLine="415" w:firstLineChars="198"/>
        <w:rPr>
          <w:rFonts w:ascii="宋体" w:hAnsi="宋体"/>
          <w:szCs w:val="21"/>
        </w:rPr>
      </w:pPr>
      <w:r>
        <w:rPr>
          <w:rFonts w:hint="eastAsia" w:ascii="宋体" w:hAnsi="宋体"/>
          <w:szCs w:val="21"/>
        </w:rPr>
        <w:t>6. 附录，即：</w:t>
      </w:r>
    </w:p>
    <w:p>
      <w:pPr>
        <w:adjustRightInd w:val="0"/>
        <w:snapToGrid w:val="0"/>
        <w:ind w:firstLine="415" w:firstLineChars="198"/>
        <w:rPr>
          <w:rFonts w:ascii="宋体" w:hAnsi="宋体"/>
          <w:szCs w:val="21"/>
        </w:rPr>
      </w:pPr>
      <w:r>
        <w:rPr>
          <w:rFonts w:hint="eastAsia" w:ascii="宋体" w:hAnsi="宋体"/>
          <w:szCs w:val="21"/>
        </w:rPr>
        <w:t>附录A  相关服务的范围和内容</w:t>
      </w:r>
    </w:p>
    <w:p>
      <w:pPr>
        <w:adjustRightInd w:val="0"/>
        <w:snapToGrid w:val="0"/>
        <w:ind w:firstLine="415" w:firstLineChars="198"/>
        <w:rPr>
          <w:rFonts w:ascii="宋体" w:hAnsi="宋体"/>
          <w:szCs w:val="21"/>
        </w:rPr>
      </w:pPr>
      <w:r>
        <w:rPr>
          <w:rFonts w:hint="eastAsia" w:ascii="宋体" w:hAnsi="宋体"/>
          <w:szCs w:val="21"/>
        </w:rPr>
        <w:t>附录B  委托人派遣的人员和提供的</w:t>
      </w:r>
      <w:r>
        <w:rPr>
          <w:rFonts w:hint="eastAsia" w:ascii="宋体" w:hAnsi="宋体"/>
          <w:bCs/>
          <w:szCs w:val="21"/>
        </w:rPr>
        <w:t>房屋、资料</w:t>
      </w:r>
      <w:r>
        <w:rPr>
          <w:rFonts w:hint="eastAsia" w:ascii="宋体" w:hAnsi="宋体"/>
          <w:szCs w:val="21"/>
        </w:rPr>
        <w:t>、设备</w:t>
      </w:r>
    </w:p>
    <w:p>
      <w:pPr>
        <w:adjustRightInd w:val="0"/>
        <w:snapToGrid w:val="0"/>
        <w:ind w:firstLine="415" w:firstLineChars="198"/>
        <w:rPr>
          <w:rFonts w:ascii="宋体" w:hAnsi="宋体"/>
          <w:szCs w:val="21"/>
        </w:rPr>
      </w:pPr>
      <w:r>
        <w:rPr>
          <w:rFonts w:hint="eastAsia" w:ascii="宋体" w:hAnsi="宋体"/>
          <w:szCs w:val="21"/>
        </w:rPr>
        <w:t>本合同签订后，双方依法签订的补充协议也是本合同文件的组成部分。</w:t>
      </w:r>
    </w:p>
    <w:p>
      <w:pPr>
        <w:ind w:firstLine="417" w:firstLineChars="198"/>
        <w:outlineLvl w:val="0"/>
        <w:rPr>
          <w:rFonts w:ascii="宋体" w:hAnsi="宋体"/>
          <w:b/>
          <w:szCs w:val="21"/>
        </w:rPr>
      </w:pPr>
      <w:r>
        <w:rPr>
          <w:rFonts w:hint="eastAsia" w:ascii="宋体" w:hAnsi="宋体"/>
          <w:b/>
          <w:szCs w:val="21"/>
        </w:rPr>
        <w:t>四、总监理工程师</w:t>
      </w:r>
    </w:p>
    <w:p>
      <w:pPr>
        <w:adjustRightInd w:val="0"/>
        <w:snapToGrid w:val="0"/>
        <w:ind w:firstLine="415" w:firstLineChars="198"/>
        <w:rPr>
          <w:rFonts w:ascii="宋体" w:hAnsi="宋体"/>
          <w:kern w:val="0"/>
          <w:szCs w:val="21"/>
        </w:rPr>
      </w:pPr>
      <w:r>
        <w:rPr>
          <w:rFonts w:hint="eastAsia" w:ascii="宋体" w:hAnsi="宋体"/>
          <w:kern w:val="0"/>
          <w:szCs w:val="21"/>
        </w:rPr>
        <w:t>总监理工程师姓名：</w:t>
      </w:r>
      <w:r>
        <w:rPr>
          <w:rFonts w:hint="eastAsia" w:ascii="宋体" w:hAnsi="宋体"/>
          <w:kern w:val="0"/>
          <w:szCs w:val="21"/>
          <w:u w:val="single"/>
        </w:rPr>
        <w:t xml:space="preserve">           </w:t>
      </w:r>
      <w:r>
        <w:rPr>
          <w:rFonts w:hint="eastAsia" w:ascii="宋体" w:hAnsi="宋体"/>
          <w:kern w:val="0"/>
          <w:szCs w:val="21"/>
        </w:rPr>
        <w:t>，身份证号码：</w:t>
      </w:r>
      <w:r>
        <w:rPr>
          <w:rFonts w:hint="eastAsia" w:ascii="宋体" w:hAnsi="宋体"/>
          <w:kern w:val="0"/>
          <w:szCs w:val="21"/>
          <w:u w:val="single"/>
        </w:rPr>
        <w:t xml:space="preserve">            </w:t>
      </w:r>
      <w:r>
        <w:rPr>
          <w:rFonts w:hint="eastAsia" w:ascii="宋体" w:hAnsi="宋体"/>
          <w:kern w:val="0"/>
          <w:szCs w:val="21"/>
        </w:rPr>
        <w:t>，注册号：</w:t>
      </w:r>
      <w:r>
        <w:rPr>
          <w:rFonts w:hint="eastAsia" w:ascii="宋体" w:hAnsi="宋体"/>
          <w:kern w:val="0"/>
          <w:szCs w:val="21"/>
          <w:u w:val="single"/>
        </w:rPr>
        <w:t xml:space="preserve">                 </w:t>
      </w:r>
      <w:r>
        <w:rPr>
          <w:rFonts w:hint="eastAsia" w:ascii="宋体" w:hAnsi="宋体"/>
          <w:kern w:val="0"/>
          <w:szCs w:val="21"/>
        </w:rPr>
        <w:t>。</w:t>
      </w:r>
    </w:p>
    <w:p>
      <w:pPr>
        <w:ind w:firstLine="417" w:firstLineChars="198"/>
        <w:outlineLvl w:val="0"/>
        <w:rPr>
          <w:rFonts w:ascii="宋体" w:hAnsi="宋体"/>
          <w:b/>
          <w:szCs w:val="21"/>
        </w:rPr>
      </w:pPr>
      <w:r>
        <w:rPr>
          <w:rFonts w:hint="eastAsia" w:ascii="宋体" w:hAnsi="宋体"/>
          <w:b/>
          <w:szCs w:val="21"/>
        </w:rPr>
        <w:t>五、签约酬金</w:t>
      </w:r>
    </w:p>
    <w:p>
      <w:pPr>
        <w:adjustRightInd w:val="0"/>
        <w:snapToGrid w:val="0"/>
        <w:ind w:firstLine="415" w:firstLineChars="198"/>
        <w:rPr>
          <w:rFonts w:ascii="宋体" w:hAnsi="宋体"/>
          <w:szCs w:val="21"/>
        </w:rPr>
      </w:pPr>
      <w:r>
        <w:rPr>
          <w:rFonts w:hint="eastAsia" w:ascii="宋体" w:hAnsi="宋体"/>
          <w:szCs w:val="21"/>
        </w:rPr>
        <w:t>签约酬金（大写）：</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w:t>
      </w:r>
    </w:p>
    <w:p>
      <w:pPr>
        <w:adjustRightInd w:val="0"/>
        <w:snapToGrid w:val="0"/>
        <w:ind w:firstLine="415" w:firstLineChars="198"/>
        <w:rPr>
          <w:rFonts w:ascii="宋体" w:hAnsi="宋体"/>
          <w:szCs w:val="21"/>
        </w:rPr>
      </w:pPr>
      <w:r>
        <w:rPr>
          <w:rFonts w:hint="eastAsia" w:ascii="宋体" w:hAnsi="宋体"/>
          <w:szCs w:val="21"/>
        </w:rPr>
        <w:t>包括：</w:t>
      </w:r>
    </w:p>
    <w:p>
      <w:pPr>
        <w:adjustRightInd w:val="0"/>
        <w:snapToGrid w:val="0"/>
        <w:ind w:firstLine="525" w:firstLineChars="250"/>
        <w:rPr>
          <w:rFonts w:ascii="宋体" w:hAnsi="宋体"/>
          <w:szCs w:val="21"/>
        </w:rPr>
      </w:pPr>
      <w:r>
        <w:rPr>
          <w:rFonts w:hint="eastAsia" w:ascii="宋体" w:hAnsi="宋体"/>
          <w:szCs w:val="21"/>
        </w:rPr>
        <w:t>1. 监理酬金：</w:t>
      </w:r>
      <w:r>
        <w:rPr>
          <w:rFonts w:hint="eastAsia" w:ascii="宋体" w:hAnsi="宋体"/>
          <w:szCs w:val="21"/>
          <w:u w:val="single"/>
        </w:rPr>
        <w:t xml:space="preserve">                                 </w:t>
      </w:r>
      <w:r>
        <w:rPr>
          <w:rFonts w:hint="eastAsia" w:ascii="宋体" w:hAnsi="宋体"/>
          <w:szCs w:val="21"/>
        </w:rPr>
        <w:t>。</w:t>
      </w:r>
    </w:p>
    <w:p>
      <w:pPr>
        <w:adjustRightInd w:val="0"/>
        <w:snapToGrid w:val="0"/>
        <w:ind w:firstLine="525" w:firstLineChars="250"/>
        <w:rPr>
          <w:rFonts w:ascii="宋体" w:hAnsi="宋体"/>
          <w:dstrike/>
          <w:szCs w:val="21"/>
        </w:rPr>
      </w:pPr>
      <w:r>
        <w:rPr>
          <w:rFonts w:hint="eastAsia" w:ascii="宋体" w:hAnsi="宋体"/>
          <w:szCs w:val="21"/>
        </w:rPr>
        <w:t>2. 相关服务酬金：</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pPr>
        <w:adjustRightInd w:val="0"/>
        <w:snapToGrid w:val="0"/>
        <w:ind w:firstLine="525" w:firstLineChars="250"/>
        <w:rPr>
          <w:rFonts w:ascii="宋体" w:hAnsi="宋体"/>
          <w:color w:val="FF0000"/>
          <w:szCs w:val="21"/>
        </w:rPr>
      </w:pPr>
      <w:r>
        <w:rPr>
          <w:rFonts w:hint="eastAsia" w:ascii="宋体" w:hAnsi="宋体"/>
          <w:szCs w:val="21"/>
        </w:rPr>
        <w:t>其中：</w:t>
      </w:r>
    </w:p>
    <w:p>
      <w:pPr>
        <w:adjustRightInd w:val="0"/>
        <w:snapToGrid w:val="0"/>
        <w:ind w:firstLine="840" w:firstLineChars="400"/>
        <w:rPr>
          <w:rFonts w:ascii="宋体" w:hAnsi="宋体"/>
          <w:szCs w:val="21"/>
        </w:rPr>
      </w:pPr>
      <w:r>
        <w:rPr>
          <w:rFonts w:hint="eastAsia" w:ascii="宋体" w:hAnsi="宋体"/>
          <w:kern w:val="0"/>
          <w:szCs w:val="21"/>
        </w:rPr>
        <w:t>（1）勘察阶段服务</w:t>
      </w:r>
      <w:r>
        <w:rPr>
          <w:rFonts w:hint="eastAsia" w:ascii="宋体" w:hAnsi="宋体"/>
          <w:szCs w:val="21"/>
        </w:rPr>
        <w:t>酬金：</w:t>
      </w:r>
      <w:r>
        <w:rPr>
          <w:rFonts w:hint="eastAsia" w:ascii="宋体" w:hAnsi="宋体"/>
          <w:szCs w:val="21"/>
          <w:u w:val="single"/>
        </w:rPr>
        <w:t xml:space="preserve">              /             </w:t>
      </w:r>
      <w:r>
        <w:rPr>
          <w:rFonts w:hint="eastAsia" w:ascii="宋体" w:hAnsi="宋体"/>
          <w:szCs w:val="21"/>
        </w:rPr>
        <w:t>。</w:t>
      </w:r>
    </w:p>
    <w:p>
      <w:pPr>
        <w:adjustRightInd w:val="0"/>
        <w:snapToGrid w:val="0"/>
        <w:ind w:firstLine="840" w:firstLineChars="400"/>
        <w:rPr>
          <w:rFonts w:ascii="宋体" w:hAnsi="宋体"/>
          <w:szCs w:val="21"/>
        </w:rPr>
      </w:pPr>
      <w:r>
        <w:rPr>
          <w:rFonts w:hint="eastAsia" w:ascii="宋体" w:hAnsi="宋体"/>
          <w:kern w:val="0"/>
          <w:szCs w:val="21"/>
        </w:rPr>
        <w:t>（2）设计阶段服务</w:t>
      </w:r>
      <w:r>
        <w:rPr>
          <w:rFonts w:hint="eastAsia" w:ascii="宋体" w:hAnsi="宋体"/>
          <w:szCs w:val="21"/>
        </w:rPr>
        <w:t>酬金：</w:t>
      </w:r>
      <w:r>
        <w:rPr>
          <w:rFonts w:hint="eastAsia" w:ascii="宋体" w:hAnsi="宋体"/>
          <w:szCs w:val="21"/>
          <w:u w:val="single"/>
        </w:rPr>
        <w:t xml:space="preserve">               /            </w:t>
      </w:r>
      <w:r>
        <w:rPr>
          <w:rFonts w:hint="eastAsia" w:ascii="宋体" w:hAnsi="宋体"/>
          <w:szCs w:val="21"/>
        </w:rPr>
        <w:t>。</w:t>
      </w:r>
    </w:p>
    <w:p>
      <w:pPr>
        <w:adjustRightInd w:val="0"/>
        <w:snapToGrid w:val="0"/>
        <w:ind w:firstLine="840" w:firstLineChars="400"/>
        <w:rPr>
          <w:rFonts w:ascii="宋体" w:hAnsi="宋体"/>
          <w:szCs w:val="21"/>
        </w:rPr>
      </w:pPr>
      <w:r>
        <w:rPr>
          <w:rFonts w:hint="eastAsia" w:ascii="宋体" w:hAnsi="宋体"/>
          <w:kern w:val="0"/>
          <w:szCs w:val="21"/>
        </w:rPr>
        <w:t>（3）保修阶段服务</w:t>
      </w:r>
      <w:r>
        <w:rPr>
          <w:rFonts w:hint="eastAsia" w:ascii="宋体" w:hAnsi="宋体"/>
          <w:szCs w:val="21"/>
        </w:rPr>
        <w:t>酬金：</w:t>
      </w:r>
      <w:r>
        <w:rPr>
          <w:rFonts w:hint="eastAsia" w:ascii="宋体" w:hAnsi="宋体"/>
          <w:szCs w:val="21"/>
          <w:u w:val="single"/>
        </w:rPr>
        <w:t>在投标报价时已综合考虑，已包含在监理酬金中</w:t>
      </w:r>
      <w:r>
        <w:rPr>
          <w:rFonts w:hint="eastAsia" w:ascii="宋体" w:hAnsi="宋体"/>
          <w:szCs w:val="21"/>
        </w:rPr>
        <w:t>。</w:t>
      </w:r>
    </w:p>
    <w:p>
      <w:pPr>
        <w:adjustRightInd w:val="0"/>
        <w:snapToGrid w:val="0"/>
        <w:ind w:firstLine="840" w:firstLineChars="400"/>
        <w:rPr>
          <w:rFonts w:ascii="宋体" w:hAnsi="宋体"/>
          <w:dstrike/>
          <w:color w:val="00B050"/>
          <w:szCs w:val="21"/>
        </w:rPr>
      </w:pPr>
      <w:r>
        <w:rPr>
          <w:rFonts w:hint="eastAsia" w:ascii="宋体" w:hAnsi="宋体"/>
          <w:kern w:val="0"/>
          <w:szCs w:val="21"/>
        </w:rPr>
        <w:t>（4）</w:t>
      </w:r>
      <w:r>
        <w:rPr>
          <w:rFonts w:hint="eastAsia" w:ascii="宋体" w:hAnsi="宋体"/>
          <w:szCs w:val="21"/>
        </w:rPr>
        <w:t>其他相关服务酬金：</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pPr>
        <w:ind w:firstLine="417" w:firstLineChars="198"/>
        <w:outlineLvl w:val="0"/>
        <w:rPr>
          <w:rFonts w:ascii="宋体" w:hAnsi="宋体"/>
          <w:b/>
          <w:szCs w:val="21"/>
        </w:rPr>
      </w:pPr>
      <w:r>
        <w:rPr>
          <w:rFonts w:hint="eastAsia" w:ascii="宋体" w:hAnsi="宋体"/>
          <w:b/>
          <w:szCs w:val="21"/>
        </w:rPr>
        <w:t>六、期限</w:t>
      </w:r>
    </w:p>
    <w:p>
      <w:pPr>
        <w:adjustRightInd w:val="0"/>
        <w:snapToGrid w:val="0"/>
        <w:ind w:firstLine="525" w:firstLineChars="250"/>
        <w:jc w:val="left"/>
        <w:rPr>
          <w:rFonts w:ascii="宋体" w:hAnsi="宋体"/>
          <w:szCs w:val="21"/>
        </w:rPr>
      </w:pPr>
      <w:r>
        <w:rPr>
          <w:rFonts w:hint="eastAsia" w:ascii="宋体" w:hAnsi="宋体"/>
          <w:kern w:val="0"/>
          <w:szCs w:val="21"/>
        </w:rPr>
        <w:t xml:space="preserve">1. </w:t>
      </w:r>
      <w:r>
        <w:rPr>
          <w:rFonts w:hint="eastAsia" w:ascii="宋体" w:hAnsi="宋体"/>
          <w:szCs w:val="21"/>
        </w:rPr>
        <w:t>监理期限：</w:t>
      </w:r>
    </w:p>
    <w:p>
      <w:pPr>
        <w:adjustRightInd w:val="0"/>
        <w:snapToGrid w:val="0"/>
        <w:ind w:firstLine="525" w:firstLineChars="250"/>
        <w:jc w:val="left"/>
        <w:rPr>
          <w:rFonts w:ascii="宋体" w:hAnsi="宋体"/>
          <w:iCs/>
          <w:color w:val="000000"/>
          <w:szCs w:val="21"/>
          <w:u w:val="single"/>
        </w:rPr>
      </w:pPr>
      <w:r>
        <w:rPr>
          <w:rFonts w:hint="eastAsia" w:ascii="宋体" w:hAnsi="宋体"/>
          <w:iCs/>
          <w:color w:val="000000"/>
          <w:szCs w:val="21"/>
          <w:u w:val="single"/>
        </w:rPr>
        <w:t>本工程的监理期限为自开工报告签发之日起</w:t>
      </w:r>
      <w:r>
        <w:rPr>
          <w:rFonts w:ascii="宋体" w:hAnsi="宋体"/>
          <w:iCs/>
          <w:color w:val="000000"/>
          <w:szCs w:val="21"/>
          <w:u w:val="single"/>
        </w:rPr>
        <w:t>至</w:t>
      </w:r>
      <w:r>
        <w:rPr>
          <w:rFonts w:hint="eastAsia" w:ascii="宋体" w:hAnsi="宋体"/>
          <w:iCs/>
          <w:color w:val="000000"/>
          <w:szCs w:val="21"/>
          <w:u w:val="single"/>
        </w:rPr>
        <w:t>监理</w:t>
      </w:r>
      <w:r>
        <w:rPr>
          <w:rFonts w:ascii="宋体" w:hAnsi="宋体"/>
          <w:iCs/>
          <w:color w:val="000000"/>
          <w:szCs w:val="21"/>
          <w:u w:val="single"/>
        </w:rPr>
        <w:t>范围内所有工程竣工验收合格</w:t>
      </w:r>
      <w:r>
        <w:rPr>
          <w:rFonts w:hint="eastAsia" w:ascii="宋体" w:hAnsi="宋体"/>
          <w:iCs/>
          <w:color w:val="000000"/>
          <w:szCs w:val="21"/>
          <w:u w:val="single"/>
        </w:rPr>
        <w:t>止</w:t>
      </w:r>
      <w:r>
        <w:rPr>
          <w:rFonts w:ascii="宋体" w:hAnsi="宋体"/>
          <w:iCs/>
          <w:color w:val="000000"/>
          <w:szCs w:val="21"/>
          <w:u w:val="single"/>
        </w:rPr>
        <w:t>。</w:t>
      </w:r>
    </w:p>
    <w:p>
      <w:pPr>
        <w:adjustRightInd w:val="0"/>
        <w:snapToGrid w:val="0"/>
        <w:ind w:firstLine="525" w:firstLineChars="250"/>
        <w:rPr>
          <w:rFonts w:ascii="宋体" w:hAnsi="宋体"/>
          <w:szCs w:val="21"/>
        </w:rPr>
      </w:pPr>
      <w:r>
        <w:rPr>
          <w:rFonts w:hint="eastAsia" w:ascii="宋体" w:hAnsi="宋体"/>
          <w:kern w:val="0"/>
          <w:szCs w:val="21"/>
        </w:rPr>
        <w:t xml:space="preserve">2. </w:t>
      </w:r>
      <w:r>
        <w:rPr>
          <w:rFonts w:hint="eastAsia" w:ascii="宋体" w:hAnsi="宋体"/>
          <w:szCs w:val="21"/>
        </w:rPr>
        <w:t>相关服务期限：</w:t>
      </w:r>
    </w:p>
    <w:p>
      <w:pPr>
        <w:adjustRightInd w:val="0"/>
        <w:snapToGrid w:val="0"/>
        <w:ind w:firstLine="525" w:firstLineChars="250"/>
        <w:rPr>
          <w:rFonts w:ascii="宋体" w:hAnsi="宋体"/>
          <w:szCs w:val="21"/>
        </w:rPr>
      </w:pPr>
      <w:r>
        <w:rPr>
          <w:rFonts w:hint="eastAsia" w:ascii="宋体" w:hAnsi="宋体"/>
          <w:kern w:val="0"/>
          <w:szCs w:val="21"/>
        </w:rPr>
        <w:t>（1）勘察阶段</w:t>
      </w:r>
      <w:r>
        <w:rPr>
          <w:rFonts w:hint="eastAsia" w:ascii="宋体" w:hAnsi="宋体"/>
          <w:szCs w:val="21"/>
        </w:rPr>
        <w:t>服务期限自</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日始，至</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日止。</w:t>
      </w:r>
    </w:p>
    <w:p>
      <w:pPr>
        <w:adjustRightInd w:val="0"/>
        <w:snapToGrid w:val="0"/>
        <w:ind w:firstLine="525" w:firstLineChars="250"/>
        <w:rPr>
          <w:rFonts w:ascii="宋体" w:hAnsi="宋体"/>
          <w:szCs w:val="21"/>
        </w:rPr>
      </w:pPr>
      <w:r>
        <w:rPr>
          <w:rFonts w:hint="eastAsia" w:ascii="宋体" w:hAnsi="宋体"/>
          <w:kern w:val="0"/>
          <w:szCs w:val="21"/>
        </w:rPr>
        <w:t>（2）设计阶段</w:t>
      </w:r>
      <w:r>
        <w:rPr>
          <w:rFonts w:hint="eastAsia" w:ascii="宋体" w:hAnsi="宋体"/>
          <w:szCs w:val="21"/>
        </w:rPr>
        <w:t>服务期限自</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日始，至</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日止。</w:t>
      </w:r>
    </w:p>
    <w:p>
      <w:pPr>
        <w:adjustRightInd w:val="0"/>
        <w:snapToGrid w:val="0"/>
        <w:ind w:firstLine="525" w:firstLineChars="250"/>
        <w:rPr>
          <w:rFonts w:ascii="宋体" w:hAnsi="宋体"/>
          <w:szCs w:val="21"/>
        </w:rPr>
      </w:pPr>
      <w:r>
        <w:rPr>
          <w:rFonts w:hint="eastAsia" w:ascii="宋体" w:hAnsi="宋体"/>
          <w:kern w:val="0"/>
          <w:szCs w:val="21"/>
        </w:rPr>
        <w:t>（3）保修阶段</w:t>
      </w:r>
      <w:r>
        <w:rPr>
          <w:rFonts w:hint="eastAsia" w:ascii="宋体" w:hAnsi="宋体"/>
          <w:szCs w:val="21"/>
        </w:rPr>
        <w:t>服务期限自</w:t>
      </w:r>
      <w:r>
        <w:rPr>
          <w:rFonts w:hint="eastAsia" w:ascii="宋体" w:hAnsi="宋体"/>
          <w:szCs w:val="21"/>
          <w:u w:val="single"/>
        </w:rPr>
        <w:t>监理范围内所有工程竣工验收合格开始至保修期结束止</w:t>
      </w:r>
      <w:r>
        <w:rPr>
          <w:rFonts w:hint="eastAsia" w:ascii="宋体" w:hAnsi="宋体"/>
          <w:szCs w:val="21"/>
        </w:rPr>
        <w:t>。</w:t>
      </w:r>
    </w:p>
    <w:p>
      <w:pPr>
        <w:adjustRightInd w:val="0"/>
        <w:snapToGrid w:val="0"/>
        <w:ind w:firstLine="525" w:firstLineChars="250"/>
        <w:jc w:val="left"/>
        <w:rPr>
          <w:rFonts w:ascii="宋体" w:hAnsi="宋体"/>
          <w:szCs w:val="21"/>
        </w:rPr>
      </w:pPr>
      <w:r>
        <w:rPr>
          <w:rFonts w:hint="eastAsia" w:ascii="宋体" w:hAnsi="宋体"/>
          <w:kern w:val="0"/>
          <w:szCs w:val="21"/>
        </w:rPr>
        <w:t>（4）</w:t>
      </w:r>
      <w:r>
        <w:rPr>
          <w:rFonts w:hint="eastAsia" w:ascii="宋体" w:hAnsi="宋体"/>
          <w:szCs w:val="21"/>
        </w:rPr>
        <w:t>其他相关服务期限自</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日始，至</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日止。</w:t>
      </w:r>
    </w:p>
    <w:p>
      <w:pPr>
        <w:ind w:firstLine="417" w:firstLineChars="198"/>
        <w:outlineLvl w:val="0"/>
        <w:rPr>
          <w:rFonts w:ascii="宋体" w:hAnsi="宋体"/>
          <w:b/>
          <w:szCs w:val="21"/>
        </w:rPr>
      </w:pPr>
      <w:r>
        <w:rPr>
          <w:rFonts w:hint="eastAsia" w:ascii="宋体" w:hAnsi="宋体"/>
          <w:b/>
          <w:szCs w:val="21"/>
        </w:rPr>
        <w:t>七、双方承诺</w:t>
      </w:r>
    </w:p>
    <w:p>
      <w:pPr>
        <w:adjustRightInd w:val="0"/>
        <w:snapToGrid w:val="0"/>
        <w:ind w:firstLine="525" w:firstLineChars="250"/>
        <w:rPr>
          <w:rFonts w:ascii="宋体" w:hAnsi="宋体"/>
          <w:kern w:val="0"/>
          <w:szCs w:val="21"/>
        </w:rPr>
      </w:pPr>
      <w:r>
        <w:rPr>
          <w:rFonts w:hint="eastAsia" w:ascii="宋体" w:hAnsi="宋体"/>
          <w:kern w:val="0"/>
          <w:szCs w:val="21"/>
        </w:rPr>
        <w:t>1. 监理人向委托人承诺，按照本合同约定提供监理与相关服务。</w:t>
      </w:r>
    </w:p>
    <w:p>
      <w:pPr>
        <w:adjustRightInd w:val="0"/>
        <w:snapToGrid w:val="0"/>
        <w:ind w:firstLine="525" w:firstLineChars="250"/>
        <w:rPr>
          <w:rFonts w:ascii="宋体" w:hAnsi="宋体"/>
          <w:kern w:val="0"/>
          <w:szCs w:val="21"/>
        </w:rPr>
      </w:pPr>
      <w:r>
        <w:rPr>
          <w:rFonts w:hint="eastAsia" w:ascii="宋体" w:hAnsi="宋体"/>
          <w:kern w:val="0"/>
          <w:szCs w:val="21"/>
        </w:rPr>
        <w:t>2. 委托人向监理人承诺，按照本合同约定派遣相应的人员，提供房屋、资料、设备，并按本合同约定支付酬金。</w:t>
      </w:r>
    </w:p>
    <w:p>
      <w:pPr>
        <w:ind w:firstLine="417" w:firstLineChars="198"/>
        <w:outlineLvl w:val="0"/>
        <w:rPr>
          <w:rFonts w:ascii="宋体" w:hAnsi="宋体"/>
          <w:b/>
          <w:szCs w:val="21"/>
        </w:rPr>
      </w:pPr>
      <w:r>
        <w:rPr>
          <w:rFonts w:hint="eastAsia" w:ascii="宋体" w:hAnsi="宋体"/>
          <w:b/>
          <w:szCs w:val="21"/>
        </w:rPr>
        <w:t>八、合同订立</w:t>
      </w:r>
    </w:p>
    <w:p>
      <w:pPr>
        <w:adjustRightInd w:val="0"/>
        <w:snapToGrid w:val="0"/>
        <w:ind w:firstLine="415" w:firstLineChars="198"/>
        <w:rPr>
          <w:rFonts w:ascii="宋体" w:hAnsi="宋体"/>
          <w:szCs w:val="21"/>
        </w:rPr>
      </w:pPr>
      <w:r>
        <w:rPr>
          <w:rFonts w:hint="eastAsia" w:ascii="宋体" w:hAnsi="宋体"/>
          <w:szCs w:val="21"/>
        </w:rPr>
        <w:t>1. 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ind w:firstLine="415" w:firstLineChars="198"/>
        <w:rPr>
          <w:rFonts w:ascii="宋体" w:hAnsi="宋体"/>
          <w:szCs w:val="21"/>
        </w:rPr>
      </w:pPr>
      <w:r>
        <w:rPr>
          <w:rFonts w:hint="eastAsia" w:ascii="宋体" w:hAnsi="宋体"/>
          <w:szCs w:val="21"/>
        </w:rPr>
        <w:t>2. 订立地点：</w:t>
      </w:r>
      <w:r>
        <w:rPr>
          <w:rFonts w:hint="eastAsia" w:ascii="宋体" w:hAnsi="宋体"/>
          <w:szCs w:val="21"/>
          <w:u w:val="single"/>
        </w:rPr>
        <w:t xml:space="preserve">                                 </w:t>
      </w:r>
      <w:r>
        <w:rPr>
          <w:rFonts w:hint="eastAsia" w:ascii="宋体" w:hAnsi="宋体"/>
          <w:szCs w:val="21"/>
        </w:rPr>
        <w:t>。</w:t>
      </w:r>
    </w:p>
    <w:p>
      <w:pPr>
        <w:adjustRightInd w:val="0"/>
        <w:snapToGrid w:val="0"/>
        <w:ind w:left="1052" w:leftChars="301" w:hanging="420" w:hangingChars="200"/>
        <w:rPr>
          <w:rFonts w:ascii="宋体" w:hAnsi="宋体"/>
          <w:szCs w:val="21"/>
        </w:rPr>
      </w:pPr>
      <w:r>
        <w:rPr>
          <w:rFonts w:hint="eastAsia" w:ascii="宋体" w:hAnsi="宋体"/>
          <w:szCs w:val="21"/>
        </w:rPr>
        <w:t>3. 本合同一式</w:t>
      </w:r>
      <w:r>
        <w:rPr>
          <w:rFonts w:hint="eastAsia" w:ascii="宋体" w:hAnsi="宋体"/>
          <w:szCs w:val="21"/>
          <w:u w:val="single"/>
        </w:rPr>
        <w:t>玖</w:t>
      </w:r>
      <w:r>
        <w:rPr>
          <w:rFonts w:hint="eastAsia" w:ascii="宋体" w:hAnsi="宋体"/>
          <w:szCs w:val="21"/>
        </w:rPr>
        <w:t>份，具有同等法律效力，双方各执</w:t>
      </w:r>
      <w:r>
        <w:rPr>
          <w:rFonts w:hint="eastAsia" w:ascii="宋体" w:hAnsi="宋体"/>
          <w:szCs w:val="21"/>
          <w:u w:val="single"/>
        </w:rPr>
        <w:t>叁</w:t>
      </w:r>
      <w:r>
        <w:rPr>
          <w:rFonts w:hint="eastAsia" w:ascii="宋体" w:hAnsi="宋体"/>
          <w:szCs w:val="21"/>
        </w:rPr>
        <w:t>份。</w:t>
      </w:r>
    </w:p>
    <w:p>
      <w:pPr>
        <w:adjustRightInd w:val="0"/>
        <w:snapToGrid w:val="0"/>
        <w:spacing w:line="360" w:lineRule="auto"/>
        <w:ind w:left="1052" w:leftChars="301" w:hanging="420" w:hangingChars="200"/>
        <w:rPr>
          <w:rFonts w:ascii="宋体" w:hAnsi="宋体"/>
          <w:szCs w:val="21"/>
        </w:rPr>
      </w:pPr>
    </w:p>
    <w:p>
      <w:pPr>
        <w:adjustRightInd w:val="0"/>
        <w:snapToGrid w:val="0"/>
        <w:spacing w:line="360" w:lineRule="auto"/>
        <w:ind w:firstLine="415" w:firstLineChars="198"/>
        <w:rPr>
          <w:rFonts w:ascii="宋体" w:hAnsi="宋体"/>
          <w:szCs w:val="21"/>
        </w:rPr>
      </w:pPr>
      <w:r>
        <w:rPr>
          <w:rFonts w:hint="eastAsia" w:ascii="宋体" w:hAnsi="宋体"/>
          <w:szCs w:val="21"/>
        </w:rPr>
        <w:t>委托人：</w:t>
      </w:r>
      <w:r>
        <w:rPr>
          <w:rFonts w:hint="eastAsia" w:ascii="宋体" w:hAnsi="宋体"/>
          <w:szCs w:val="21"/>
          <w:u w:val="single"/>
        </w:rPr>
        <w:t xml:space="preserve">   （盖公章）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监理人：</w:t>
      </w:r>
      <w:r>
        <w:rPr>
          <w:rFonts w:hint="eastAsia" w:ascii="宋体" w:hAnsi="宋体"/>
          <w:szCs w:val="21"/>
          <w:u w:val="single"/>
        </w:rPr>
        <w:t xml:space="preserve">   （盖公章） </w:t>
      </w:r>
    </w:p>
    <w:p>
      <w:pPr>
        <w:adjustRightInd w:val="0"/>
        <w:snapToGrid w:val="0"/>
        <w:spacing w:line="360" w:lineRule="auto"/>
        <w:ind w:firstLine="415" w:firstLineChars="198"/>
        <w:rPr>
          <w:rFonts w:ascii="宋体" w:hAnsi="宋体"/>
          <w:szCs w:val="21"/>
        </w:rPr>
      </w:pPr>
      <w:r>
        <w:rPr>
          <w:rFonts w:hint="eastAsia" w:ascii="宋体" w:hAnsi="宋体"/>
          <w:szCs w:val="21"/>
        </w:rPr>
        <w:t xml:space="preserve">住所：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住所： </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邮政编码：</w:t>
      </w:r>
      <w:r>
        <w:rPr>
          <w:rFonts w:hint="eastAsia" w:ascii="宋体" w:hAnsi="宋体"/>
          <w:szCs w:val="21"/>
          <w:u w:val="single"/>
        </w:rPr>
        <w:t xml:space="preserve">                  </w:t>
      </w:r>
    </w:p>
    <w:p>
      <w:pPr>
        <w:adjustRightInd w:val="0"/>
        <w:snapToGrid w:val="0"/>
        <w:spacing w:line="360" w:lineRule="auto"/>
        <w:ind w:firstLine="415" w:firstLineChars="198"/>
        <w:rPr>
          <w:rFonts w:ascii="宋体" w:hAnsi="宋体"/>
          <w:szCs w:val="21"/>
        </w:rPr>
      </w:pPr>
      <w:r>
        <w:rPr>
          <w:rFonts w:hint="eastAsia" w:ascii="宋体" w:hAnsi="宋体"/>
          <w:szCs w:val="21"/>
        </w:rPr>
        <w:t xml:space="preserve">法定代表人或其授权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法定代表人或其授权</w:t>
      </w:r>
    </w:p>
    <w:p>
      <w:pPr>
        <w:adjustRightInd w:val="0"/>
        <w:snapToGrid w:val="0"/>
        <w:spacing w:line="360" w:lineRule="auto"/>
        <w:ind w:firstLine="415" w:firstLineChars="198"/>
        <w:rPr>
          <w:rFonts w:ascii="宋体" w:hAnsi="宋体"/>
          <w:szCs w:val="21"/>
        </w:rPr>
      </w:pPr>
      <w:r>
        <w:rPr>
          <w:rFonts w:hint="eastAsia" w:ascii="宋体" w:hAnsi="宋体"/>
          <w:szCs w:val="21"/>
        </w:rPr>
        <w:t>的代理人：</w:t>
      </w:r>
      <w:r>
        <w:rPr>
          <w:rFonts w:hint="eastAsia" w:ascii="宋体" w:hAnsi="宋体"/>
          <w:szCs w:val="21"/>
          <w:u w:val="single"/>
        </w:rPr>
        <w:t>（签字或盖章）</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的代理人：</w:t>
      </w:r>
      <w:r>
        <w:rPr>
          <w:rFonts w:hint="eastAsia" w:ascii="宋体" w:hAnsi="宋体"/>
          <w:szCs w:val="21"/>
          <w:u w:val="single"/>
        </w:rPr>
        <w:t>（签字或盖章）</w:t>
      </w:r>
    </w:p>
    <w:p>
      <w:pPr>
        <w:adjustRightInd w:val="0"/>
        <w:snapToGrid w:val="0"/>
        <w:spacing w:line="360" w:lineRule="auto"/>
        <w:ind w:firstLine="415" w:firstLineChars="198"/>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开户银行：</w:t>
      </w:r>
      <w:r>
        <w:rPr>
          <w:rFonts w:hint="eastAsia" w:ascii="宋体" w:hAnsi="宋体"/>
          <w:szCs w:val="21"/>
          <w:u w:val="single"/>
        </w:rPr>
        <w:t xml:space="preserve">                  </w:t>
      </w:r>
    </w:p>
    <w:p>
      <w:pPr>
        <w:adjustRightInd w:val="0"/>
        <w:snapToGrid w:val="0"/>
        <w:spacing w:line="360" w:lineRule="auto"/>
        <w:ind w:firstLine="415" w:firstLineChars="198"/>
        <w:rPr>
          <w:rFonts w:ascii="宋体" w:hAnsi="宋体"/>
          <w:szCs w:val="21"/>
        </w:rPr>
      </w:pPr>
      <w:r>
        <w:rPr>
          <w:rFonts w:hint="eastAsia" w:ascii="宋体" w:hAnsi="宋体"/>
          <w:szCs w:val="21"/>
        </w:rPr>
        <w:t>账号：</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账号：</w:t>
      </w:r>
      <w:r>
        <w:rPr>
          <w:rFonts w:hint="eastAsia" w:ascii="宋体" w:hAnsi="宋体"/>
          <w:szCs w:val="21"/>
          <w:u w:val="single"/>
        </w:rPr>
        <w:t xml:space="preserve">                       </w:t>
      </w:r>
    </w:p>
    <w:p>
      <w:pPr>
        <w:adjustRightInd w:val="0"/>
        <w:snapToGrid w:val="0"/>
        <w:spacing w:line="360" w:lineRule="auto"/>
        <w:ind w:firstLine="415" w:firstLineChars="198"/>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电话：</w:t>
      </w:r>
      <w:r>
        <w:rPr>
          <w:rFonts w:hint="eastAsia" w:ascii="宋体" w:hAnsi="宋体"/>
          <w:szCs w:val="21"/>
          <w:u w:val="single"/>
        </w:rPr>
        <w:t xml:space="preserve">                       </w:t>
      </w:r>
    </w:p>
    <w:p>
      <w:pPr>
        <w:adjustRightInd w:val="0"/>
        <w:snapToGrid w:val="0"/>
        <w:spacing w:line="360" w:lineRule="auto"/>
        <w:ind w:firstLine="415" w:firstLineChars="198"/>
        <w:rPr>
          <w:rFonts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传真：</w:t>
      </w:r>
      <w:r>
        <w:rPr>
          <w:rFonts w:hint="eastAsia" w:ascii="宋体" w:hAnsi="宋体"/>
          <w:szCs w:val="21"/>
          <w:u w:val="single"/>
        </w:rPr>
        <w:t xml:space="preserve">                       </w:t>
      </w:r>
    </w:p>
    <w:p>
      <w:pPr>
        <w:adjustRightInd w:val="0"/>
        <w:snapToGrid w:val="0"/>
        <w:spacing w:line="360" w:lineRule="auto"/>
        <w:ind w:firstLine="415" w:firstLineChars="198"/>
        <w:rPr>
          <w:rFonts w:ascii="宋体" w:hAnsi="宋体"/>
          <w:szCs w:val="21"/>
          <w:u w:val="single"/>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电子邮箱：</w:t>
      </w:r>
      <w:r>
        <w:rPr>
          <w:rFonts w:hint="eastAsia" w:ascii="宋体" w:hAnsi="宋体"/>
          <w:szCs w:val="21"/>
          <w:u w:val="single"/>
        </w:rPr>
        <w:t xml:space="preserve">                 </w:t>
      </w:r>
    </w:p>
    <w:p>
      <w:pPr>
        <w:pageBreakBefore/>
        <w:jc w:val="center"/>
        <w:rPr>
          <w:rFonts w:ascii="宋体" w:hAnsi="宋体"/>
          <w:b/>
          <w:szCs w:val="21"/>
        </w:rPr>
      </w:pPr>
      <w:r>
        <w:rPr>
          <w:rFonts w:hint="eastAsia" w:ascii="宋体" w:hAnsi="宋体"/>
          <w:b/>
          <w:szCs w:val="21"/>
        </w:rPr>
        <w:t>第二部分  通用条件（略）</w:t>
      </w:r>
    </w:p>
    <w:p>
      <w:pPr>
        <w:ind w:firstLine="420" w:firstLineChars="200"/>
        <w:rPr>
          <w:rFonts w:ascii="宋体" w:hAnsi="宋体"/>
          <w:bCs/>
          <w:szCs w:val="21"/>
        </w:rPr>
      </w:pPr>
      <w:r>
        <w:rPr>
          <w:rFonts w:hint="eastAsia" w:ascii="宋体" w:hAnsi="宋体"/>
          <w:bCs/>
          <w:szCs w:val="21"/>
        </w:rPr>
        <w:t>具体内容同《建设工程监理合同（示范文本）》（GF－2012－0202）中通用条件。</w:t>
      </w:r>
    </w:p>
    <w:p>
      <w:pPr>
        <w:snapToGrid w:val="0"/>
        <w:ind w:firstLine="420" w:firstLineChars="200"/>
        <w:rPr>
          <w:rFonts w:ascii="宋体" w:hAnsi="宋体"/>
          <w:szCs w:val="21"/>
        </w:rPr>
      </w:pPr>
    </w:p>
    <w:p>
      <w:pPr>
        <w:pageBreakBefore/>
        <w:jc w:val="center"/>
        <w:rPr>
          <w:rFonts w:ascii="宋体" w:hAnsi="宋体"/>
          <w:b/>
          <w:szCs w:val="21"/>
        </w:rPr>
      </w:pPr>
      <w:r>
        <w:rPr>
          <w:rFonts w:hint="eastAsia" w:ascii="宋体" w:hAnsi="宋体"/>
          <w:b/>
          <w:szCs w:val="21"/>
        </w:rPr>
        <w:t>第三部分  专用条件</w:t>
      </w:r>
    </w:p>
    <w:p>
      <w:pPr>
        <w:adjustRightInd w:val="0"/>
        <w:snapToGrid w:val="0"/>
        <w:rPr>
          <w:rFonts w:ascii="宋体" w:hAnsi="宋体"/>
          <w:b/>
          <w:szCs w:val="21"/>
        </w:rPr>
      </w:pPr>
      <w:r>
        <w:rPr>
          <w:rFonts w:hint="eastAsia" w:ascii="宋体" w:hAnsi="宋体"/>
          <w:b/>
          <w:szCs w:val="21"/>
        </w:rPr>
        <w:t>1. 定义与解释</w:t>
      </w:r>
    </w:p>
    <w:p>
      <w:pPr>
        <w:ind w:firstLine="420" w:firstLineChars="200"/>
        <w:rPr>
          <w:rFonts w:ascii="宋体" w:hAnsi="宋体"/>
          <w:szCs w:val="21"/>
        </w:rPr>
      </w:pPr>
      <w:r>
        <w:rPr>
          <w:rFonts w:hint="eastAsia" w:ascii="宋体" w:hAnsi="宋体"/>
          <w:szCs w:val="21"/>
        </w:rPr>
        <w:t>1.2  解释</w:t>
      </w:r>
    </w:p>
    <w:p>
      <w:pPr>
        <w:ind w:firstLine="420" w:firstLineChars="200"/>
        <w:rPr>
          <w:rFonts w:ascii="宋体" w:hAnsi="宋体"/>
          <w:szCs w:val="21"/>
        </w:rPr>
      </w:pPr>
      <w:r>
        <w:rPr>
          <w:rFonts w:hint="eastAsia" w:ascii="宋体" w:hAnsi="宋体"/>
          <w:szCs w:val="21"/>
        </w:rPr>
        <w:t>1.2.1 本合同文件除使用中文外，还可用</w:t>
      </w:r>
      <w:r>
        <w:rPr>
          <w:rFonts w:hint="eastAsia" w:ascii="宋体" w:hAnsi="宋体"/>
          <w:szCs w:val="21"/>
          <w:u w:val="single"/>
        </w:rPr>
        <w:t xml:space="preserve">  /  </w:t>
      </w:r>
      <w:r>
        <w:rPr>
          <w:rFonts w:hint="eastAsia" w:ascii="宋体" w:hAnsi="宋体"/>
          <w:szCs w:val="21"/>
        </w:rPr>
        <w:t>。</w:t>
      </w:r>
    </w:p>
    <w:p>
      <w:pPr>
        <w:ind w:firstLine="420" w:firstLineChars="200"/>
        <w:rPr>
          <w:rFonts w:ascii="宋体" w:hAnsi="宋体"/>
          <w:szCs w:val="21"/>
        </w:rPr>
      </w:pPr>
      <w:r>
        <w:rPr>
          <w:rFonts w:hint="eastAsia" w:ascii="宋体" w:hAnsi="宋体"/>
          <w:szCs w:val="21"/>
        </w:rPr>
        <w:t>1.2.2 约定本合同文件的解释顺序为：</w:t>
      </w:r>
      <w:r>
        <w:rPr>
          <w:rFonts w:hint="eastAsia" w:ascii="宋体" w:hAnsi="宋体"/>
          <w:szCs w:val="21"/>
          <w:u w:val="single"/>
        </w:rPr>
        <w:t>（1）协议书及补充协议书；（2）中标通知书；（3）专用条件及附录A、附录B；（4）通用条件；（5）招标文件；（6）投标文件。</w:t>
      </w:r>
    </w:p>
    <w:p>
      <w:pPr>
        <w:adjustRightInd w:val="0"/>
        <w:snapToGrid w:val="0"/>
        <w:rPr>
          <w:rFonts w:ascii="宋体" w:hAnsi="宋体"/>
          <w:b/>
          <w:szCs w:val="21"/>
        </w:rPr>
      </w:pPr>
      <w:r>
        <w:rPr>
          <w:rFonts w:hint="eastAsia" w:ascii="宋体" w:hAnsi="宋体"/>
          <w:b/>
          <w:szCs w:val="21"/>
        </w:rPr>
        <w:t>2. 监理人义务</w:t>
      </w:r>
    </w:p>
    <w:p>
      <w:pPr>
        <w:ind w:firstLine="420" w:firstLineChars="200"/>
        <w:rPr>
          <w:rFonts w:ascii="宋体" w:hAnsi="宋体"/>
          <w:szCs w:val="21"/>
        </w:rPr>
      </w:pPr>
      <w:r>
        <w:rPr>
          <w:rFonts w:hint="eastAsia" w:ascii="宋体" w:hAnsi="宋体"/>
          <w:szCs w:val="21"/>
        </w:rPr>
        <w:t>2.1 监理的范围和内容</w:t>
      </w:r>
    </w:p>
    <w:p>
      <w:pPr>
        <w:ind w:firstLine="420" w:firstLineChars="200"/>
        <w:rPr>
          <w:rFonts w:ascii="宋体" w:hAnsi="宋体"/>
          <w:szCs w:val="21"/>
          <w:u w:val="single"/>
        </w:rPr>
      </w:pPr>
      <w:r>
        <w:rPr>
          <w:rFonts w:hint="eastAsia" w:ascii="宋体" w:hAnsi="宋体"/>
          <w:szCs w:val="21"/>
        </w:rPr>
        <w:t>2.1.1 监理范围包括：</w:t>
      </w:r>
      <w:r>
        <w:rPr>
          <w:rFonts w:hint="eastAsia" w:ascii="宋体" w:hAnsi="宋体"/>
          <w:szCs w:val="21"/>
          <w:u w:val="single"/>
        </w:rPr>
        <w:t>委托人提供的施工图纸所包含的所有工程的监理及2.1.2约定的监理工作内容。</w:t>
      </w:r>
    </w:p>
    <w:p>
      <w:pPr>
        <w:ind w:firstLine="420" w:firstLineChars="200"/>
        <w:rPr>
          <w:rFonts w:ascii="宋体" w:hAnsi="宋体"/>
          <w:szCs w:val="21"/>
          <w:u w:val="single"/>
        </w:rPr>
      </w:pPr>
      <w:r>
        <w:rPr>
          <w:rFonts w:hint="eastAsia" w:ascii="宋体" w:hAnsi="宋体"/>
          <w:szCs w:val="21"/>
        </w:rPr>
        <w:t>2.1.2 监理工作内容还包括：</w:t>
      </w:r>
      <w:r>
        <w:rPr>
          <w:rFonts w:ascii="宋体" w:hAnsi="宋体"/>
          <w:szCs w:val="21"/>
          <w:u w:val="single"/>
        </w:rPr>
        <w:t>配合项目前期准备工作、配合结算审核及保修阶段的监理，但不计入监理服务期。</w:t>
      </w:r>
    </w:p>
    <w:p>
      <w:pPr>
        <w:ind w:firstLine="420" w:firstLineChars="200"/>
        <w:rPr>
          <w:rFonts w:ascii="宋体" w:hAnsi="宋体"/>
          <w:szCs w:val="21"/>
        </w:rPr>
      </w:pPr>
      <w:r>
        <w:rPr>
          <w:rFonts w:hint="eastAsia" w:ascii="宋体" w:hAnsi="宋体"/>
          <w:szCs w:val="21"/>
        </w:rPr>
        <w:t>2.2 监理与相关服务依据</w:t>
      </w:r>
    </w:p>
    <w:p>
      <w:pPr>
        <w:ind w:firstLine="420" w:firstLineChars="200"/>
        <w:rPr>
          <w:rFonts w:ascii="宋体" w:hAnsi="宋体"/>
          <w:szCs w:val="21"/>
        </w:rPr>
      </w:pPr>
      <w:r>
        <w:rPr>
          <w:rFonts w:hint="eastAsia" w:ascii="宋体" w:hAnsi="宋体"/>
          <w:szCs w:val="21"/>
        </w:rPr>
        <w:t>2.2.1 监理依据包括：</w:t>
      </w:r>
      <w:r>
        <w:rPr>
          <w:rFonts w:hint="eastAsia" w:ascii="宋体" w:hAnsi="宋体"/>
          <w:iCs/>
          <w:color w:val="000000"/>
          <w:szCs w:val="21"/>
          <w:u w:val="single"/>
        </w:rPr>
        <w:t>《中华人民共和国建筑法》《建设工程质量管理条例》《浙江省建设工程监理管理条例》《房屋建筑工程和市政基础设施工程竣工验收暂行规定》《建设工程监理规范》（GB/T50319-2013）《施工旁站监理管理办法》等有关法律、法规、规章、标准和规范性文件。</w:t>
      </w:r>
    </w:p>
    <w:p>
      <w:pPr>
        <w:adjustRightInd w:val="0"/>
        <w:snapToGrid w:val="0"/>
        <w:ind w:firstLine="420" w:firstLineChars="200"/>
        <w:rPr>
          <w:rFonts w:ascii="宋体" w:hAnsi="宋体"/>
          <w:dstrike/>
          <w:szCs w:val="21"/>
        </w:rPr>
      </w:pPr>
      <w:r>
        <w:rPr>
          <w:rFonts w:hint="eastAsia" w:ascii="宋体" w:hAnsi="宋体"/>
          <w:szCs w:val="21"/>
        </w:rPr>
        <w:t>2.2.2 相关服务依据包括：</w:t>
      </w:r>
      <w:r>
        <w:rPr>
          <w:rFonts w:hint="eastAsia" w:ascii="宋体" w:hAnsi="宋体"/>
          <w:iCs/>
          <w:color w:val="000000"/>
          <w:szCs w:val="21"/>
          <w:u w:val="single"/>
        </w:rPr>
        <w:t>相关法律、法规、规章、标准和规范性文件</w:t>
      </w:r>
      <w:r>
        <w:rPr>
          <w:rFonts w:hint="eastAsia" w:ascii="宋体" w:hAnsi="宋体"/>
          <w:color w:val="000000"/>
          <w:szCs w:val="21"/>
          <w:u w:val="single"/>
        </w:rPr>
        <w:t>。</w:t>
      </w:r>
    </w:p>
    <w:p>
      <w:pPr>
        <w:rPr>
          <w:rFonts w:ascii="宋体" w:hAnsi="宋体" w:cs="宋体"/>
          <w:kern w:val="0"/>
          <w:szCs w:val="21"/>
        </w:rPr>
      </w:pPr>
      <w:r>
        <w:rPr>
          <w:rFonts w:hint="eastAsia" w:ascii="宋体" w:hAnsi="宋体"/>
          <w:szCs w:val="21"/>
        </w:rPr>
        <w:t xml:space="preserve">  2.3</w:t>
      </w:r>
      <w:r>
        <w:rPr>
          <w:rFonts w:hint="eastAsia" w:ascii="宋体" w:hAnsi="宋体" w:cs="宋体"/>
          <w:kern w:val="0"/>
          <w:szCs w:val="21"/>
        </w:rPr>
        <w:t>项目监理机构和人员</w:t>
      </w:r>
    </w:p>
    <w:p>
      <w:pPr>
        <w:ind w:firstLine="420" w:firstLineChars="200"/>
        <w:rPr>
          <w:rFonts w:ascii="宋体" w:hAnsi="宋体"/>
          <w:szCs w:val="21"/>
        </w:rPr>
      </w:pPr>
      <w:r>
        <w:rPr>
          <w:rFonts w:hint="eastAsia" w:ascii="宋体" w:hAnsi="宋体"/>
          <w:szCs w:val="21"/>
        </w:rPr>
        <w:t>2.3.1监理机构组成要求</w:t>
      </w:r>
      <w:bookmarkStart w:id="47" w:name="_Hlk122700169"/>
      <w:r>
        <w:rPr>
          <w:rFonts w:hint="eastAsia" w:ascii="宋体" w:hAnsi="宋体"/>
          <w:szCs w:val="21"/>
        </w:rPr>
        <w:t>：</w:t>
      </w:r>
      <w:r>
        <w:rPr>
          <w:rFonts w:hint="eastAsia" w:ascii="宋体" w:hAnsi="宋体"/>
          <w:szCs w:val="21"/>
          <w:u w:val="single"/>
        </w:rPr>
        <w:t>1、总监理工程师：1人（市政专业） ，已取得《中华人民共和国注册监理工程师注册执业证书》 的监理工程师 （总监理工程师项目施工期间必须到招标人指定地点视频考勤）。2、主导专业监理工程师（总监不得兼任）：至少 1人（市政专业），要求为已取得监理工程师证书及以上资格。3、主导</w:t>
      </w:r>
      <w:r>
        <w:rPr>
          <w:rFonts w:ascii="宋体" w:hAnsi="宋体"/>
          <w:szCs w:val="21"/>
          <w:u w:val="single"/>
        </w:rPr>
        <w:t>专业监理员基本要求：至少1人（市政专业），持有监理员岗位证书及以上资格</w:t>
      </w:r>
      <w:r>
        <w:rPr>
          <w:rFonts w:hint="eastAsia" w:ascii="宋体" w:hAnsi="宋体"/>
          <w:szCs w:val="21"/>
          <w:u w:val="single"/>
        </w:rPr>
        <w:t>。</w:t>
      </w:r>
    </w:p>
    <w:tbl>
      <w:tblPr>
        <w:tblStyle w:val="21"/>
        <w:tblpPr w:leftFromText="180" w:rightFromText="180" w:vertAnchor="text" w:horzAnchor="page" w:tblpX="1702" w:tblpY="77"/>
        <w:tblOverlap w:val="never"/>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9"/>
        <w:gridCol w:w="1331"/>
        <w:gridCol w:w="1631"/>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r>
              <w:rPr>
                <w:rFonts w:hint="eastAsia" w:ascii="宋体" w:hAnsi="宋体"/>
                <w:color w:val="000000"/>
                <w:szCs w:val="21"/>
              </w:rPr>
              <w:t>职务</w:t>
            </w:r>
          </w:p>
        </w:tc>
        <w:tc>
          <w:tcPr>
            <w:tcW w:w="76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姓名</w:t>
            </w:r>
          </w:p>
        </w:tc>
        <w:tc>
          <w:tcPr>
            <w:tcW w:w="13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证书号码</w:t>
            </w:r>
          </w:p>
        </w:tc>
        <w:tc>
          <w:tcPr>
            <w:tcW w:w="16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身份证号</w:t>
            </w:r>
          </w:p>
        </w:tc>
        <w:tc>
          <w:tcPr>
            <w:tcW w:w="32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r>
              <w:rPr>
                <w:rFonts w:hint="eastAsia" w:ascii="宋体" w:hAnsi="宋体"/>
                <w:color w:val="000000"/>
                <w:szCs w:val="21"/>
              </w:rPr>
              <w:t>须提供的证书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210" w:firstLineChars="100"/>
              <w:rPr>
                <w:rFonts w:ascii="宋体" w:hAnsi="宋体"/>
                <w:color w:val="000000"/>
                <w:szCs w:val="21"/>
              </w:rPr>
            </w:pPr>
            <w:r>
              <w:rPr>
                <w:rFonts w:hint="eastAsia" w:ascii="宋体" w:hAnsi="宋体"/>
                <w:color w:val="000000"/>
                <w:szCs w:val="21"/>
              </w:rPr>
              <w:t>总监理工程师</w:t>
            </w:r>
          </w:p>
          <w:p>
            <w:pPr>
              <w:adjustRightInd w:val="0"/>
              <w:snapToGrid w:val="0"/>
              <w:rPr>
                <w:rFonts w:ascii="宋体" w:hAnsi="宋体"/>
                <w:color w:val="000000"/>
                <w:szCs w:val="21"/>
              </w:rPr>
            </w:pPr>
            <w:r>
              <w:rPr>
                <w:rFonts w:hint="eastAsia" w:ascii="宋体" w:hAnsi="宋体"/>
                <w:color w:val="000000"/>
                <w:szCs w:val="21"/>
              </w:rPr>
              <w:t>（</w:t>
            </w:r>
            <w:r>
              <w:rPr>
                <w:rFonts w:hint="eastAsia" w:ascii="宋体" w:hAnsi="宋体"/>
                <w:szCs w:val="21"/>
              </w:rPr>
              <w:t>市政专业</w:t>
            </w:r>
            <w:r>
              <w:rPr>
                <w:rFonts w:hint="eastAsia" w:ascii="宋体" w:hAnsi="宋体"/>
                <w:color w:val="000000"/>
                <w:szCs w:val="21"/>
              </w:rPr>
              <w:t>）</w:t>
            </w:r>
          </w:p>
        </w:tc>
        <w:tc>
          <w:tcPr>
            <w:tcW w:w="76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3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32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《中华人民共和国注册监理工程师注册执业证书》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主导专业监理工程</w:t>
            </w:r>
          </w:p>
          <w:p>
            <w:pPr>
              <w:adjustRightInd w:val="0"/>
              <w:snapToGrid w:val="0"/>
              <w:rPr>
                <w:rFonts w:ascii="宋体" w:hAnsi="宋体"/>
                <w:color w:val="000000"/>
                <w:szCs w:val="21"/>
              </w:rPr>
            </w:pPr>
            <w:r>
              <w:rPr>
                <w:rFonts w:hint="eastAsia" w:ascii="宋体" w:hAnsi="宋体"/>
                <w:color w:val="000000"/>
                <w:szCs w:val="21"/>
              </w:rPr>
              <w:t>师（</w:t>
            </w:r>
            <w:r>
              <w:rPr>
                <w:rFonts w:hint="eastAsia" w:ascii="宋体" w:hAnsi="宋体"/>
                <w:szCs w:val="21"/>
              </w:rPr>
              <w:t>市政专业</w:t>
            </w:r>
            <w:r>
              <w:rPr>
                <w:rFonts w:hint="eastAsia" w:ascii="宋体" w:hAnsi="宋体"/>
                <w:color w:val="000000"/>
                <w:szCs w:val="21"/>
              </w:rPr>
              <w:t>）</w:t>
            </w:r>
          </w:p>
        </w:tc>
        <w:tc>
          <w:tcPr>
            <w:tcW w:w="76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3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32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监理工程师证书及以上资格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主导专业监理员</w:t>
            </w:r>
          </w:p>
          <w:p>
            <w:pPr>
              <w:adjustRightInd w:val="0"/>
              <w:snapToGrid w:val="0"/>
              <w:rPr>
                <w:rFonts w:ascii="宋体" w:hAnsi="宋体"/>
                <w:color w:val="000000"/>
                <w:szCs w:val="21"/>
              </w:rPr>
            </w:pPr>
            <w:r>
              <w:rPr>
                <w:rFonts w:hint="eastAsia" w:ascii="宋体" w:hAnsi="宋体"/>
                <w:color w:val="000000"/>
                <w:szCs w:val="21"/>
              </w:rPr>
              <w:t>（</w:t>
            </w:r>
            <w:r>
              <w:rPr>
                <w:rFonts w:hint="eastAsia" w:ascii="宋体" w:hAnsi="宋体"/>
                <w:szCs w:val="21"/>
              </w:rPr>
              <w:t>市政专业</w:t>
            </w:r>
            <w:r>
              <w:rPr>
                <w:rFonts w:hint="eastAsia" w:ascii="宋体" w:hAnsi="宋体"/>
                <w:color w:val="000000"/>
                <w:szCs w:val="21"/>
              </w:rPr>
              <w:t>）</w:t>
            </w:r>
          </w:p>
        </w:tc>
        <w:tc>
          <w:tcPr>
            <w:tcW w:w="76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3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20" w:firstLineChars="200"/>
              <w:rPr>
                <w:rFonts w:ascii="宋体" w:hAnsi="宋体"/>
                <w:color w:val="000000"/>
                <w:szCs w:val="21"/>
              </w:rPr>
            </w:pPr>
          </w:p>
        </w:tc>
        <w:tc>
          <w:tcPr>
            <w:tcW w:w="32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olor w:val="000000"/>
                <w:szCs w:val="21"/>
              </w:rPr>
            </w:pPr>
            <w:r>
              <w:rPr>
                <w:rFonts w:hint="eastAsia" w:ascii="宋体" w:hAnsi="宋体"/>
                <w:color w:val="000000"/>
                <w:szCs w:val="21"/>
              </w:rPr>
              <w:t>监理员证书及以上资格</w:t>
            </w:r>
          </w:p>
        </w:tc>
      </w:tr>
      <w:bookmarkEnd w:id="47"/>
    </w:tbl>
    <w:p>
      <w:pPr>
        <w:adjustRightInd w:val="0"/>
        <w:snapToGrid w:val="0"/>
        <w:ind w:firstLine="420" w:firstLineChars="200"/>
        <w:rPr>
          <w:rFonts w:ascii="宋体" w:hAnsi="宋体"/>
          <w:kern w:val="0"/>
          <w:szCs w:val="21"/>
        </w:rPr>
      </w:pPr>
      <w:r>
        <w:rPr>
          <w:rFonts w:hint="eastAsia" w:ascii="宋体" w:hAnsi="宋体"/>
          <w:szCs w:val="21"/>
        </w:rPr>
        <w:t xml:space="preserve">2.3.4 </w:t>
      </w:r>
      <w:r>
        <w:rPr>
          <w:rFonts w:hint="eastAsia" w:ascii="宋体" w:hAnsi="宋体"/>
          <w:kern w:val="0"/>
          <w:szCs w:val="21"/>
        </w:rPr>
        <w:t>更换监理人员的其他情形：</w:t>
      </w:r>
    </w:p>
    <w:p>
      <w:pPr>
        <w:ind w:firstLine="420" w:firstLineChars="200"/>
        <w:rPr>
          <w:rFonts w:ascii="宋体" w:hAnsi="宋体"/>
          <w:szCs w:val="21"/>
          <w:u w:val="single"/>
        </w:rPr>
      </w:pPr>
      <w:r>
        <w:rPr>
          <w:rFonts w:hint="eastAsia" w:ascii="宋体" w:hAnsi="宋体"/>
          <w:szCs w:val="21"/>
          <w:u w:val="single"/>
        </w:rPr>
        <w:t>（1）除因管理原因发生重大质量安全事故不适合再任，因生病住院、终止劳动合同关系（需提供相关部门或单位的证明材料）等无法继续履行合同责任和义务，被责令停止执业、羁押或判刑外，总监理工程师不得更换。符合规定确需更换的，应征得委托人同意，并经有关行业行政主管部门备案，且更换后的人员不得低于原投标承诺人员所具有的资格条件。</w:t>
      </w:r>
    </w:p>
    <w:p>
      <w:pPr>
        <w:ind w:firstLine="420" w:firstLineChars="200"/>
        <w:rPr>
          <w:rFonts w:ascii="宋体" w:hAnsi="宋体"/>
          <w:szCs w:val="21"/>
          <w:u w:val="single"/>
        </w:rPr>
      </w:pPr>
      <w:r>
        <w:rPr>
          <w:rFonts w:hint="eastAsia" w:ascii="宋体" w:hAnsi="宋体"/>
          <w:szCs w:val="21"/>
          <w:u w:val="single"/>
        </w:rPr>
        <w:t>（2）除总监理工程师外其他</w:t>
      </w:r>
      <w:r>
        <w:rPr>
          <w:rFonts w:ascii="宋体" w:hAnsi="宋体"/>
          <w:szCs w:val="21"/>
          <w:u w:val="single"/>
        </w:rPr>
        <w:t>监理人员在竣工验收前不得更换，有特殊情况确需更换的，需经委托人同意，并报</w:t>
      </w:r>
      <w:r>
        <w:rPr>
          <w:rFonts w:hint="eastAsia" w:ascii="宋体" w:hAnsi="宋体"/>
          <w:szCs w:val="21"/>
          <w:u w:val="single"/>
        </w:rPr>
        <w:t>有关行业行政主管部门</w:t>
      </w:r>
      <w:r>
        <w:rPr>
          <w:rFonts w:ascii="宋体" w:hAnsi="宋体"/>
          <w:szCs w:val="21"/>
          <w:u w:val="single"/>
        </w:rPr>
        <w:t>备案。</w:t>
      </w:r>
    </w:p>
    <w:p>
      <w:pPr>
        <w:ind w:firstLine="413" w:firstLineChars="197"/>
        <w:rPr>
          <w:rFonts w:ascii="宋体" w:hAnsi="宋体"/>
          <w:szCs w:val="21"/>
        </w:rPr>
      </w:pPr>
      <w:r>
        <w:rPr>
          <w:rFonts w:hint="eastAsia" w:ascii="宋体" w:hAnsi="宋体"/>
          <w:szCs w:val="21"/>
        </w:rPr>
        <w:t xml:space="preserve">2.4 </w:t>
      </w:r>
      <w:r>
        <w:rPr>
          <w:rFonts w:hint="eastAsia" w:ascii="宋体" w:hAnsi="宋体" w:cs="宋体"/>
          <w:kern w:val="0"/>
          <w:szCs w:val="21"/>
        </w:rPr>
        <w:t>履行职责</w:t>
      </w:r>
    </w:p>
    <w:p>
      <w:pPr>
        <w:ind w:firstLine="420" w:firstLineChars="200"/>
        <w:rPr>
          <w:rFonts w:ascii="宋体" w:hAnsi="宋体"/>
          <w:szCs w:val="21"/>
          <w:u w:val="single"/>
        </w:rPr>
      </w:pPr>
      <w:r>
        <w:rPr>
          <w:rFonts w:hint="eastAsia" w:ascii="宋体" w:hAnsi="宋体"/>
          <w:szCs w:val="21"/>
          <w:u w:val="single"/>
        </w:rPr>
        <w:t>2.4.3 对监理人的授权范围：（1）、对施工组织设计、施工进度、施工方案、技术方案的确认权；（2）、与施工有关的协作单位的组织协调权；（3）、对工程上使用的材料、施工质量和施工安全的检查、检验权；（4）、对工程施工进度的检查监督权；（5）、在保修期内对承包人的维修具有督促权；（6）、对工程实际竣工日期提前或超过工程承包合同规定的竣工期限的签认权；（7）、在工程承包合同约定的工程价格范围内对工程款支付的审核和签认权以及结算工程款的复核确认权与否定权；（8）、对工程的索赔、违约事件及费用、工期顺延的确认权；（9）、对承包人不称职人员的调换建议权；（10）、对工程开工通知、停工通知、复工通知的发布权。以上（6）、（7）、（8）、（9）、（10）的最终确认权与签证权须经委托人同意。</w:t>
      </w:r>
    </w:p>
    <w:p>
      <w:pPr>
        <w:ind w:firstLine="420" w:firstLineChars="200"/>
        <w:rPr>
          <w:rFonts w:ascii="宋体" w:hAnsi="宋体"/>
          <w:szCs w:val="21"/>
          <w:u w:val="single"/>
        </w:rPr>
      </w:pPr>
      <w:r>
        <w:rPr>
          <w:rFonts w:hint="eastAsia" w:ascii="宋体" w:hAnsi="宋体"/>
          <w:szCs w:val="21"/>
          <w:u w:val="single"/>
        </w:rPr>
        <w:t>在涉及工程延期 / 天内和（或）金额 / 万元内的变更，监理人不需请示委托人即可向承包人发布变更通知。</w:t>
      </w:r>
    </w:p>
    <w:p>
      <w:pPr>
        <w:ind w:firstLine="420" w:firstLineChars="200"/>
        <w:rPr>
          <w:rFonts w:ascii="宋体" w:hAnsi="宋体"/>
          <w:szCs w:val="21"/>
          <w:u w:val="single"/>
        </w:rPr>
      </w:pPr>
      <w:r>
        <w:rPr>
          <w:rFonts w:hint="eastAsia" w:ascii="宋体" w:hAnsi="宋体"/>
          <w:szCs w:val="21"/>
          <w:u w:val="single"/>
        </w:rPr>
        <w:t>2.4.4 监理人有权要求承包人调换其人员的限制条件：（1）、监理人要求承包人调换项目经理的，应事先和委托人协商，委托人同意后提前7天向承包人发出调换项目经理通知。（2）、监理人要求承包人调换其他管理人员的应提前7天通知委托人。</w:t>
      </w:r>
    </w:p>
    <w:p>
      <w:pPr>
        <w:ind w:firstLine="420" w:firstLineChars="200"/>
        <w:rPr>
          <w:rFonts w:ascii="宋体" w:hAnsi="宋体"/>
          <w:szCs w:val="21"/>
          <w:u w:val="single"/>
        </w:rPr>
      </w:pPr>
      <w:r>
        <w:rPr>
          <w:rFonts w:hint="eastAsia" w:ascii="宋体" w:hAnsi="宋体"/>
          <w:szCs w:val="21"/>
          <w:u w:val="single"/>
        </w:rPr>
        <w:t>2.5 提交报告</w:t>
      </w:r>
    </w:p>
    <w:p>
      <w:pPr>
        <w:ind w:firstLine="420" w:firstLineChars="200"/>
        <w:rPr>
          <w:rFonts w:ascii="宋体" w:hAnsi="宋体"/>
          <w:szCs w:val="21"/>
          <w:u w:val="single"/>
        </w:rPr>
      </w:pPr>
      <w:r>
        <w:rPr>
          <w:rFonts w:hint="eastAsia" w:ascii="宋体" w:hAnsi="宋体"/>
          <w:szCs w:val="21"/>
          <w:u w:val="single"/>
        </w:rPr>
        <w:t>监理人应提交报告的种类(包括监理规划、监理月报及约定的专项报告)、时间和份数：（1）、监理人应在工程开工前14日向委托人提供2套《监理规划》；（2）、监理人应在每月的5日前向委托人提供1份上月的《监理月报》； （3）、监理人应根据工程需要或有关规定编制《监理实施细则》，在专项工程开工前14日向委托人提供2套《监理实施细则》，监理人应及时或按照委托人的要求时限和份数提供专项报告。</w:t>
      </w:r>
    </w:p>
    <w:p>
      <w:pPr>
        <w:rPr>
          <w:rFonts w:ascii="宋体" w:hAnsi="宋体" w:cs="宋体"/>
          <w:kern w:val="0"/>
          <w:szCs w:val="21"/>
        </w:rPr>
      </w:pPr>
      <w:r>
        <w:rPr>
          <w:rFonts w:hint="eastAsia" w:ascii="宋体" w:hAnsi="宋体"/>
          <w:kern w:val="0"/>
          <w:szCs w:val="21"/>
        </w:rPr>
        <w:t xml:space="preserve"> 2.7 </w:t>
      </w:r>
      <w:r>
        <w:rPr>
          <w:rFonts w:hint="eastAsia" w:ascii="宋体" w:hAnsi="宋体" w:cs="宋体"/>
          <w:kern w:val="0"/>
          <w:szCs w:val="21"/>
        </w:rPr>
        <w:t>使用委托人的财产</w:t>
      </w:r>
    </w:p>
    <w:p>
      <w:pPr>
        <w:ind w:firstLine="420" w:firstLineChars="200"/>
        <w:rPr>
          <w:rFonts w:ascii="宋体" w:hAnsi="宋体"/>
          <w:szCs w:val="21"/>
        </w:rPr>
      </w:pPr>
      <w:r>
        <w:rPr>
          <w:rFonts w:hint="eastAsia" w:ascii="宋体" w:hAnsi="宋体" w:cs="宋体"/>
          <w:kern w:val="0"/>
          <w:szCs w:val="21"/>
        </w:rPr>
        <w:t xml:space="preserve"> </w:t>
      </w:r>
      <w:r>
        <w:rPr>
          <w:rFonts w:hint="eastAsia" w:ascii="宋体" w:hAnsi="宋体"/>
          <w:szCs w:val="21"/>
        </w:rPr>
        <w:t>由委托人无偿提供的房屋、设备的所有权属于：</w:t>
      </w:r>
      <w:r>
        <w:rPr>
          <w:rFonts w:hint="eastAsia" w:ascii="宋体" w:hAnsi="宋体"/>
          <w:szCs w:val="21"/>
          <w:u w:val="single"/>
        </w:rPr>
        <w:t>委托人。</w:t>
      </w:r>
    </w:p>
    <w:p>
      <w:pPr>
        <w:ind w:firstLine="420" w:firstLineChars="200"/>
        <w:rPr>
          <w:rFonts w:ascii="宋体" w:hAnsi="宋体"/>
          <w:color w:val="000000"/>
          <w:kern w:val="0"/>
          <w:szCs w:val="21"/>
        </w:rPr>
      </w:pPr>
      <w:r>
        <w:rPr>
          <w:rFonts w:hint="eastAsia" w:ascii="宋体" w:hAnsi="宋体"/>
          <w:color w:val="000000"/>
          <w:szCs w:val="21"/>
        </w:rPr>
        <w:t>监理人应在本合同终止后</w:t>
      </w:r>
      <w:r>
        <w:rPr>
          <w:rFonts w:hint="eastAsia" w:ascii="宋体" w:hAnsi="宋体"/>
          <w:color w:val="000000"/>
          <w:szCs w:val="21"/>
          <w:u w:val="single"/>
        </w:rPr>
        <w:t>7</w:t>
      </w:r>
      <w:r>
        <w:rPr>
          <w:rFonts w:hint="eastAsia" w:ascii="宋体" w:hAnsi="宋体"/>
          <w:color w:val="000000"/>
          <w:szCs w:val="21"/>
        </w:rPr>
        <w:t>天内移交委托人无偿提供的房屋、设备，移交的时间和方式为：</w:t>
      </w:r>
      <w:r>
        <w:rPr>
          <w:rFonts w:hint="eastAsia" w:ascii="宋体" w:hAnsi="宋体"/>
          <w:iCs/>
          <w:color w:val="000000"/>
          <w:szCs w:val="21"/>
          <w:u w:val="single"/>
        </w:rPr>
        <w:t>以书面形式告知，并在施工现场交接。</w:t>
      </w:r>
    </w:p>
    <w:p>
      <w:pPr>
        <w:adjustRightInd w:val="0"/>
        <w:snapToGrid w:val="0"/>
        <w:rPr>
          <w:rFonts w:ascii="宋体" w:hAnsi="宋体"/>
          <w:b/>
          <w:szCs w:val="21"/>
        </w:rPr>
      </w:pPr>
      <w:r>
        <w:rPr>
          <w:rFonts w:hint="eastAsia" w:ascii="宋体" w:hAnsi="宋体"/>
          <w:b/>
          <w:kern w:val="0"/>
          <w:szCs w:val="21"/>
        </w:rPr>
        <w:t xml:space="preserve">3. 委托人义务  </w:t>
      </w:r>
    </w:p>
    <w:p>
      <w:pPr>
        <w:ind w:firstLine="420" w:firstLineChars="200"/>
        <w:rPr>
          <w:rFonts w:ascii="宋体" w:hAnsi="宋体"/>
          <w:szCs w:val="21"/>
        </w:rPr>
      </w:pPr>
      <w:r>
        <w:rPr>
          <w:rFonts w:hint="eastAsia" w:ascii="宋体" w:hAnsi="宋体"/>
          <w:szCs w:val="21"/>
        </w:rPr>
        <w:t>3.4 委托人代表</w:t>
      </w:r>
    </w:p>
    <w:p>
      <w:pPr>
        <w:ind w:firstLine="420" w:firstLineChars="200"/>
        <w:rPr>
          <w:rFonts w:ascii="宋体" w:hAnsi="宋体"/>
          <w:szCs w:val="21"/>
          <w:u w:val="single"/>
        </w:rPr>
      </w:pPr>
      <w:r>
        <w:rPr>
          <w:rFonts w:hint="eastAsia" w:ascii="宋体" w:hAnsi="宋体"/>
          <w:szCs w:val="21"/>
        </w:rPr>
        <w:t>委托人代表为</w:t>
      </w:r>
      <w:r>
        <w:rPr>
          <w:rFonts w:hint="eastAsia" w:ascii="宋体" w:hAnsi="宋体"/>
          <w:szCs w:val="21"/>
          <w:u w:val="single"/>
        </w:rPr>
        <w:t>：                  。</w:t>
      </w:r>
    </w:p>
    <w:p>
      <w:pPr>
        <w:ind w:firstLine="420" w:firstLineChars="200"/>
        <w:rPr>
          <w:rFonts w:ascii="宋体" w:hAnsi="宋体"/>
          <w:szCs w:val="21"/>
        </w:rPr>
      </w:pPr>
      <w:r>
        <w:rPr>
          <w:rFonts w:hint="eastAsia" w:ascii="宋体" w:hAnsi="宋体"/>
          <w:szCs w:val="21"/>
        </w:rPr>
        <w:t>3.6 答复</w:t>
      </w:r>
    </w:p>
    <w:p>
      <w:pPr>
        <w:ind w:firstLine="420" w:firstLineChars="200"/>
        <w:rPr>
          <w:rFonts w:ascii="宋体" w:hAnsi="宋体"/>
          <w:szCs w:val="21"/>
        </w:rPr>
      </w:pPr>
      <w:r>
        <w:rPr>
          <w:rFonts w:hint="eastAsia" w:ascii="宋体" w:hAnsi="宋体"/>
          <w:szCs w:val="21"/>
        </w:rPr>
        <w:t>委托人同意在</w:t>
      </w:r>
      <w:r>
        <w:rPr>
          <w:rFonts w:hint="eastAsia" w:ascii="宋体" w:hAnsi="宋体"/>
          <w:szCs w:val="21"/>
          <w:u w:val="single"/>
        </w:rPr>
        <w:t>14</w:t>
      </w:r>
      <w:r>
        <w:rPr>
          <w:rFonts w:hint="eastAsia" w:ascii="宋体" w:hAnsi="宋体"/>
          <w:szCs w:val="21"/>
        </w:rPr>
        <w:t>天内，对监理人书面提交并要求做出决定的事宜给予书面答复。</w:t>
      </w:r>
    </w:p>
    <w:p>
      <w:pPr>
        <w:snapToGrid w:val="0"/>
        <w:rPr>
          <w:rFonts w:ascii="宋体" w:hAnsi="宋体"/>
          <w:b/>
          <w:bCs/>
          <w:szCs w:val="21"/>
        </w:rPr>
      </w:pPr>
      <w:r>
        <w:rPr>
          <w:rFonts w:hint="eastAsia" w:ascii="宋体" w:hAnsi="宋体"/>
          <w:b/>
          <w:bCs/>
          <w:szCs w:val="21"/>
        </w:rPr>
        <w:t>4. 违约责任</w:t>
      </w:r>
    </w:p>
    <w:p>
      <w:pPr>
        <w:ind w:left="210" w:leftChars="100"/>
        <w:rPr>
          <w:rFonts w:ascii="宋体" w:hAnsi="宋体" w:cs="宋体"/>
          <w:kern w:val="0"/>
          <w:szCs w:val="21"/>
        </w:rPr>
      </w:pPr>
      <w:r>
        <w:rPr>
          <w:rFonts w:hint="eastAsia" w:ascii="宋体" w:hAnsi="宋体"/>
          <w:kern w:val="0"/>
          <w:szCs w:val="21"/>
        </w:rPr>
        <w:t xml:space="preserve">4.1 </w:t>
      </w:r>
      <w:r>
        <w:rPr>
          <w:rFonts w:hint="eastAsia" w:ascii="宋体" w:hAnsi="宋体" w:cs="宋体"/>
          <w:kern w:val="0"/>
          <w:szCs w:val="21"/>
        </w:rPr>
        <w:t>监理人的违约责任</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4.1.1监理人赔偿金额按下列方法确定：</w:t>
      </w:r>
    </w:p>
    <w:p>
      <w:pPr>
        <w:adjustRightInd w:val="0"/>
        <w:snapToGrid w:val="0"/>
        <w:spacing w:line="360" w:lineRule="auto"/>
        <w:ind w:firstLine="420" w:firstLineChars="200"/>
        <w:rPr>
          <w:rFonts w:ascii="宋体" w:hAnsi="宋体"/>
          <w:szCs w:val="21"/>
          <w:u w:val="single"/>
        </w:rPr>
      </w:pPr>
      <w:r>
        <w:rPr>
          <w:rFonts w:hint="eastAsia" w:ascii="宋体" w:hAnsi="宋体"/>
          <w:szCs w:val="21"/>
        </w:rPr>
        <w:t>（1）赔偿金＝直接经济损失×</w:t>
      </w:r>
      <w:r>
        <w:rPr>
          <w:rFonts w:ascii="宋体" w:hAnsi="宋体"/>
          <w:szCs w:val="21"/>
        </w:rPr>
        <w:t>监理费率</w:t>
      </w:r>
      <w:r>
        <w:rPr>
          <w:rFonts w:hint="eastAsia" w:ascii="宋体" w:hAnsi="宋体"/>
          <w:szCs w:val="21"/>
        </w:rPr>
        <w:t>（</w:t>
      </w:r>
      <w:r>
        <w:rPr>
          <w:rFonts w:hint="eastAsia" w:ascii="仿宋" w:hAnsi="仿宋" w:eastAsia="仿宋" w:cs="仿宋_GB2312"/>
          <w:szCs w:val="21"/>
          <w:u w:val="single"/>
        </w:rPr>
        <w:t xml:space="preserve">      </w:t>
      </w:r>
      <w:r>
        <w:rPr>
          <w:rFonts w:hint="eastAsia" w:ascii="宋体" w:hAnsi="宋体"/>
          <w:szCs w:val="21"/>
        </w:rPr>
        <w:t>%）</w:t>
      </w:r>
    </w:p>
    <w:p>
      <w:pPr>
        <w:adjustRightInd w:val="0"/>
        <w:snapToGrid w:val="0"/>
        <w:spacing w:line="360" w:lineRule="auto"/>
        <w:ind w:firstLine="422" w:firstLineChars="200"/>
        <w:rPr>
          <w:rFonts w:ascii="宋体" w:hAnsi="宋体"/>
          <w:b/>
          <w:iCs/>
          <w:szCs w:val="21"/>
          <w:u w:val="single"/>
        </w:rPr>
      </w:pPr>
      <w:bookmarkStart w:id="48" w:name="_Hlk122700575"/>
      <w:r>
        <w:rPr>
          <w:rFonts w:hint="eastAsia" w:ascii="宋体" w:hAnsi="宋体"/>
          <w:b/>
          <w:szCs w:val="21"/>
        </w:rPr>
        <w:t>（2）监理人员到位率、出勤率：</w:t>
      </w:r>
      <w:r>
        <w:rPr>
          <w:rFonts w:hint="eastAsia" w:ascii="宋体" w:hAnsi="宋体"/>
          <w:b/>
          <w:szCs w:val="21"/>
          <w:u w:val="single"/>
        </w:rPr>
        <w:t>总监月到位率应达到80%以上（以委托人考勤记录为准），</w:t>
      </w:r>
      <w:r>
        <w:rPr>
          <w:rFonts w:hint="eastAsia" w:ascii="宋体" w:hAnsi="宋体"/>
          <w:b/>
          <w:iCs/>
          <w:szCs w:val="21"/>
          <w:u w:val="single"/>
        </w:rPr>
        <w:t>监理工程师、监理员月出勤率（月出勤率均按日历天计）应达到90%以上（均以委托人考勤记录为准），否则应支付罚款:其中总监</w:t>
      </w:r>
      <w:r>
        <w:rPr>
          <w:rFonts w:ascii="宋体" w:hAnsi="宋体"/>
          <w:b/>
          <w:iCs/>
          <w:szCs w:val="21"/>
          <w:u w:val="single"/>
        </w:rPr>
        <w:t>1</w:t>
      </w:r>
      <w:r>
        <w:rPr>
          <w:rFonts w:hint="eastAsia" w:ascii="宋体" w:hAnsi="宋体"/>
          <w:b/>
          <w:iCs/>
          <w:szCs w:val="21"/>
          <w:u w:val="single"/>
        </w:rPr>
        <w:t>0000元/月、监理工程师</w:t>
      </w:r>
      <w:r>
        <w:rPr>
          <w:rFonts w:ascii="宋体" w:hAnsi="宋体"/>
          <w:b/>
          <w:iCs/>
          <w:szCs w:val="21"/>
          <w:u w:val="single"/>
        </w:rPr>
        <w:t>5</w:t>
      </w:r>
      <w:r>
        <w:rPr>
          <w:rFonts w:hint="eastAsia" w:ascii="宋体" w:hAnsi="宋体"/>
          <w:b/>
          <w:iCs/>
          <w:szCs w:val="21"/>
          <w:u w:val="single"/>
        </w:rPr>
        <w:t>000元/月、其他监理人员</w:t>
      </w:r>
      <w:r>
        <w:rPr>
          <w:rFonts w:ascii="宋体" w:hAnsi="宋体"/>
          <w:b/>
          <w:iCs/>
          <w:szCs w:val="21"/>
          <w:u w:val="single"/>
        </w:rPr>
        <w:t>5</w:t>
      </w:r>
      <w:r>
        <w:rPr>
          <w:rFonts w:hint="eastAsia" w:ascii="宋体" w:hAnsi="宋体"/>
          <w:b/>
          <w:iCs/>
          <w:szCs w:val="21"/>
          <w:u w:val="single"/>
        </w:rPr>
        <w:t>000元/月，如达不到 70%，则分别加倍支付，按月考核并计取，并于支付当期监理本金时扣除。如监理人员工作不称职，委托人有权要求更换相应的监理人员（且资格条件不得低于原人员），对严重违约或监理人员到位率、出勤率达不到50%的监理人，委托人有权终止合同，</w:t>
      </w:r>
      <w:r>
        <w:rPr>
          <w:rFonts w:ascii="宋体" w:hAnsi="宋体"/>
          <w:b/>
          <w:iCs/>
          <w:szCs w:val="21"/>
          <w:u w:val="single"/>
        </w:rPr>
        <w:t>合同履约担保不予退还，</w:t>
      </w:r>
      <w:r>
        <w:rPr>
          <w:rFonts w:hint="eastAsia" w:ascii="宋体" w:hAnsi="宋体"/>
          <w:b/>
          <w:iCs/>
          <w:szCs w:val="21"/>
          <w:u w:val="single"/>
        </w:rPr>
        <w:t>由此造成的损失由监理人负责赔偿。</w:t>
      </w:r>
    </w:p>
    <w:p>
      <w:pPr>
        <w:autoSpaceDE w:val="0"/>
        <w:autoSpaceDN w:val="0"/>
        <w:adjustRightInd w:val="0"/>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（3）监理人必须对本工程的现场工程量签证单、联系单及竣工图进行严格把关，如发现签证与实际情况不符，则每发现一次对监理人处以监理合同价</w:t>
      </w:r>
      <w:r>
        <w:rPr>
          <w:rFonts w:ascii="宋体" w:hAnsi="宋体"/>
          <w:iCs/>
          <w:color w:val="000000"/>
          <w:kern w:val="0"/>
          <w:szCs w:val="21"/>
          <w:u w:val="single"/>
        </w:rPr>
        <w:t>10%</w:t>
      </w:r>
      <w:r>
        <w:rPr>
          <w:rFonts w:hint="eastAsia" w:ascii="宋体" w:hAnsi="宋体"/>
          <w:iCs/>
          <w:color w:val="000000"/>
          <w:kern w:val="0"/>
          <w:szCs w:val="21"/>
          <w:u w:val="single"/>
        </w:rPr>
        <w:t>的违约金，当期支付监理报酬之前支付完成。</w:t>
      </w:r>
    </w:p>
    <w:p>
      <w:pPr>
        <w:autoSpaceDE w:val="0"/>
        <w:autoSpaceDN w:val="0"/>
        <w:adjustRightInd w:val="0"/>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（4）监理人不得更换监理人员，若确需更换必须取得委托人书面同意，若监理人擅自更换总监理工程师，监理人承担</w:t>
      </w:r>
      <w:r>
        <w:rPr>
          <w:rFonts w:ascii="宋体" w:hAnsi="宋体"/>
          <w:iCs/>
          <w:color w:val="000000"/>
          <w:kern w:val="0"/>
          <w:szCs w:val="21"/>
          <w:u w:val="single"/>
        </w:rPr>
        <w:t>10000</w:t>
      </w:r>
      <w:r>
        <w:rPr>
          <w:rFonts w:hint="eastAsia" w:ascii="宋体" w:hAnsi="宋体"/>
          <w:iCs/>
          <w:color w:val="000000"/>
          <w:kern w:val="0"/>
          <w:szCs w:val="21"/>
          <w:u w:val="single"/>
        </w:rPr>
        <w:t>元</w:t>
      </w:r>
      <w:r>
        <w:rPr>
          <w:rFonts w:ascii="宋体" w:hAnsi="宋体"/>
          <w:iCs/>
          <w:color w:val="000000"/>
          <w:kern w:val="0"/>
          <w:szCs w:val="21"/>
          <w:u w:val="single"/>
        </w:rPr>
        <w:t>/</w:t>
      </w:r>
      <w:r>
        <w:rPr>
          <w:rFonts w:hint="eastAsia" w:ascii="宋体" w:hAnsi="宋体"/>
          <w:iCs/>
          <w:color w:val="000000"/>
          <w:kern w:val="0"/>
          <w:szCs w:val="21"/>
          <w:u w:val="single"/>
        </w:rPr>
        <w:t>次的违约金；擅自更换专业监理工程师的，监理人承担</w:t>
      </w:r>
      <w:r>
        <w:rPr>
          <w:rFonts w:ascii="宋体" w:hAnsi="宋体"/>
          <w:iCs/>
          <w:color w:val="000000"/>
          <w:kern w:val="0"/>
          <w:szCs w:val="21"/>
          <w:u w:val="single"/>
        </w:rPr>
        <w:t>5000</w:t>
      </w:r>
      <w:r>
        <w:rPr>
          <w:rFonts w:hint="eastAsia" w:ascii="宋体" w:hAnsi="宋体"/>
          <w:iCs/>
          <w:color w:val="000000"/>
          <w:kern w:val="0"/>
          <w:szCs w:val="21"/>
          <w:u w:val="single"/>
        </w:rPr>
        <w:t>元</w:t>
      </w:r>
      <w:r>
        <w:rPr>
          <w:rFonts w:ascii="宋体" w:hAnsi="宋体"/>
          <w:iCs/>
          <w:color w:val="000000"/>
          <w:kern w:val="0"/>
          <w:szCs w:val="21"/>
          <w:u w:val="single"/>
        </w:rPr>
        <w:t>/</w:t>
      </w:r>
      <w:r>
        <w:rPr>
          <w:rFonts w:hint="eastAsia" w:ascii="宋体" w:hAnsi="宋体"/>
          <w:iCs/>
          <w:color w:val="000000"/>
          <w:kern w:val="0"/>
          <w:szCs w:val="21"/>
          <w:u w:val="single"/>
        </w:rPr>
        <w:t>次</w:t>
      </w:r>
      <w:r>
        <w:rPr>
          <w:rFonts w:ascii="宋体" w:hAnsi="宋体"/>
          <w:iCs/>
          <w:color w:val="000000"/>
          <w:kern w:val="0"/>
          <w:szCs w:val="21"/>
          <w:u w:val="single"/>
        </w:rPr>
        <w:t>·</w:t>
      </w:r>
      <w:r>
        <w:rPr>
          <w:rFonts w:hint="eastAsia" w:ascii="宋体" w:hAnsi="宋体"/>
          <w:iCs/>
          <w:color w:val="000000"/>
          <w:kern w:val="0"/>
          <w:szCs w:val="21"/>
          <w:u w:val="single"/>
        </w:rPr>
        <w:t>人的违约金；擅自更换其他监理人员的，监理人承担</w:t>
      </w:r>
      <w:r>
        <w:rPr>
          <w:rFonts w:ascii="宋体" w:hAnsi="宋体"/>
          <w:iCs/>
          <w:color w:val="000000"/>
          <w:kern w:val="0"/>
          <w:szCs w:val="21"/>
          <w:u w:val="single"/>
        </w:rPr>
        <w:t>3000</w:t>
      </w:r>
      <w:r>
        <w:rPr>
          <w:rFonts w:hint="eastAsia" w:ascii="宋体" w:hAnsi="宋体"/>
          <w:iCs/>
          <w:color w:val="000000"/>
          <w:kern w:val="0"/>
          <w:szCs w:val="21"/>
          <w:u w:val="single"/>
        </w:rPr>
        <w:t>元</w:t>
      </w:r>
      <w:r>
        <w:rPr>
          <w:rFonts w:ascii="宋体" w:hAnsi="宋体"/>
          <w:iCs/>
          <w:color w:val="000000"/>
          <w:kern w:val="0"/>
          <w:szCs w:val="21"/>
          <w:u w:val="single"/>
        </w:rPr>
        <w:t>/</w:t>
      </w:r>
      <w:r>
        <w:rPr>
          <w:rFonts w:hint="eastAsia" w:ascii="宋体" w:hAnsi="宋体"/>
          <w:iCs/>
          <w:color w:val="000000"/>
          <w:kern w:val="0"/>
          <w:szCs w:val="21"/>
          <w:u w:val="single"/>
        </w:rPr>
        <w:t>次</w:t>
      </w:r>
      <w:r>
        <w:rPr>
          <w:rFonts w:ascii="宋体" w:hAnsi="宋体"/>
          <w:iCs/>
          <w:color w:val="000000"/>
          <w:kern w:val="0"/>
          <w:szCs w:val="21"/>
          <w:u w:val="single"/>
        </w:rPr>
        <w:t>·</w:t>
      </w:r>
      <w:r>
        <w:rPr>
          <w:rFonts w:hint="eastAsia" w:ascii="宋体" w:hAnsi="宋体"/>
          <w:iCs/>
          <w:color w:val="000000"/>
          <w:kern w:val="0"/>
          <w:szCs w:val="21"/>
          <w:u w:val="single"/>
        </w:rPr>
        <w:t>人的违约金。以上违约金在支付当期监理酬金时扣除。</w:t>
      </w:r>
    </w:p>
    <w:p>
      <w:pPr>
        <w:autoSpaceDE w:val="0"/>
        <w:autoSpaceDN w:val="0"/>
        <w:adjustRightInd w:val="0"/>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w:t>
      </w:r>
      <w:r>
        <w:rPr>
          <w:rFonts w:ascii="宋体" w:hAnsi="宋体"/>
          <w:iCs/>
          <w:color w:val="000000"/>
          <w:kern w:val="0"/>
          <w:szCs w:val="21"/>
          <w:u w:val="single"/>
        </w:rPr>
        <w:t>5</w:t>
      </w:r>
      <w:r>
        <w:rPr>
          <w:rFonts w:hint="eastAsia" w:ascii="宋体" w:hAnsi="宋体"/>
          <w:iCs/>
          <w:color w:val="000000"/>
          <w:kern w:val="0"/>
          <w:szCs w:val="21"/>
          <w:u w:val="single"/>
        </w:rPr>
        <w:t>）监理工程师有委托代检工程质量行为的，或隐蔽验收通过但经委托人复检不符合要求的，监理人向委托人支付</w:t>
      </w:r>
      <w:r>
        <w:rPr>
          <w:rFonts w:ascii="宋体" w:hAnsi="宋体"/>
          <w:iCs/>
          <w:color w:val="000000"/>
          <w:kern w:val="0"/>
          <w:szCs w:val="21"/>
          <w:u w:val="single"/>
        </w:rPr>
        <w:t>10000</w:t>
      </w:r>
      <w:r>
        <w:rPr>
          <w:rFonts w:hint="eastAsia" w:ascii="宋体" w:hAnsi="宋体"/>
          <w:iCs/>
          <w:color w:val="000000"/>
          <w:kern w:val="0"/>
          <w:szCs w:val="21"/>
          <w:u w:val="single"/>
        </w:rPr>
        <w:t>元</w:t>
      </w:r>
      <w:r>
        <w:rPr>
          <w:rFonts w:ascii="宋体" w:hAnsi="宋体"/>
          <w:iCs/>
          <w:color w:val="000000"/>
          <w:kern w:val="0"/>
          <w:szCs w:val="21"/>
          <w:u w:val="single"/>
        </w:rPr>
        <w:t>/</w:t>
      </w:r>
      <w:r>
        <w:rPr>
          <w:rFonts w:hint="eastAsia" w:ascii="宋体" w:hAnsi="宋体"/>
          <w:iCs/>
          <w:color w:val="000000"/>
          <w:kern w:val="0"/>
          <w:szCs w:val="21"/>
          <w:u w:val="single"/>
        </w:rPr>
        <w:t>次的违约金。</w:t>
      </w:r>
    </w:p>
    <w:p>
      <w:pPr>
        <w:autoSpaceDE w:val="0"/>
        <w:autoSpaceDN w:val="0"/>
        <w:adjustRightInd w:val="0"/>
        <w:ind w:firstLine="420" w:firstLineChars="200"/>
        <w:jc w:val="left"/>
        <w:rPr>
          <w:sz w:val="23"/>
          <w:szCs w:val="23"/>
        </w:rPr>
      </w:pPr>
      <w:r>
        <w:rPr>
          <w:rFonts w:hint="eastAsia" w:ascii="宋体" w:hAnsi="宋体"/>
          <w:iCs/>
          <w:color w:val="000000"/>
          <w:kern w:val="0"/>
          <w:szCs w:val="21"/>
          <w:u w:val="single"/>
        </w:rPr>
        <w:t>（</w:t>
      </w:r>
      <w:r>
        <w:rPr>
          <w:rFonts w:ascii="宋体" w:hAnsi="宋体"/>
          <w:iCs/>
          <w:color w:val="000000"/>
          <w:kern w:val="0"/>
          <w:szCs w:val="21"/>
          <w:u w:val="single"/>
        </w:rPr>
        <w:t>6</w:t>
      </w:r>
      <w:r>
        <w:rPr>
          <w:rFonts w:hint="eastAsia" w:ascii="宋体" w:hAnsi="宋体"/>
          <w:iCs/>
          <w:color w:val="000000"/>
          <w:kern w:val="0"/>
          <w:szCs w:val="21"/>
          <w:u w:val="single"/>
        </w:rPr>
        <w:t>）监理人未按第</w:t>
      </w:r>
      <w:r>
        <w:rPr>
          <w:rFonts w:ascii="宋体" w:hAnsi="宋体"/>
          <w:iCs/>
          <w:color w:val="000000"/>
          <w:kern w:val="0"/>
          <w:szCs w:val="21"/>
          <w:u w:val="single"/>
        </w:rPr>
        <w:t xml:space="preserve">2.5 </w:t>
      </w:r>
      <w:r>
        <w:rPr>
          <w:rFonts w:hint="eastAsia" w:ascii="宋体" w:hAnsi="宋体"/>
          <w:iCs/>
          <w:color w:val="000000"/>
          <w:kern w:val="0"/>
          <w:szCs w:val="21"/>
          <w:u w:val="single"/>
        </w:rPr>
        <w:t>条约定向委托人提交报告的，监理人向委托人支付</w:t>
      </w:r>
      <w:r>
        <w:rPr>
          <w:rFonts w:ascii="宋体" w:hAnsi="宋体"/>
          <w:iCs/>
          <w:color w:val="000000"/>
          <w:kern w:val="0"/>
          <w:szCs w:val="21"/>
          <w:u w:val="single"/>
        </w:rPr>
        <w:t>5000</w:t>
      </w:r>
      <w:r>
        <w:rPr>
          <w:rFonts w:hint="eastAsia" w:ascii="宋体" w:hAnsi="宋体"/>
          <w:iCs/>
          <w:color w:val="000000"/>
          <w:kern w:val="0"/>
          <w:szCs w:val="21"/>
          <w:u w:val="single"/>
        </w:rPr>
        <w:t>元</w:t>
      </w:r>
      <w:r>
        <w:rPr>
          <w:rFonts w:ascii="宋体" w:hAnsi="宋体"/>
          <w:iCs/>
          <w:color w:val="000000"/>
          <w:kern w:val="0"/>
          <w:szCs w:val="21"/>
          <w:u w:val="single"/>
        </w:rPr>
        <w:t>/</w:t>
      </w:r>
      <w:r>
        <w:rPr>
          <w:rFonts w:hint="eastAsia" w:ascii="宋体" w:hAnsi="宋体"/>
          <w:iCs/>
          <w:color w:val="000000"/>
          <w:kern w:val="0"/>
          <w:szCs w:val="21"/>
          <w:u w:val="single"/>
        </w:rPr>
        <w:t>次的违约金。</w:t>
      </w:r>
    </w:p>
    <w:p>
      <w:pPr>
        <w:autoSpaceDE w:val="0"/>
        <w:autoSpaceDN w:val="0"/>
        <w:adjustRightInd w:val="0"/>
        <w:ind w:firstLine="420" w:firstLineChars="200"/>
        <w:jc w:val="left"/>
        <w:rPr>
          <w:rFonts w:ascii="宋体" w:hAnsi="宋体"/>
          <w:i/>
          <w:color w:val="000000"/>
          <w:kern w:val="0"/>
          <w:szCs w:val="21"/>
          <w:u w:val="single"/>
        </w:rPr>
      </w:pPr>
      <w:r>
        <w:rPr>
          <w:rFonts w:hint="eastAsia" w:ascii="宋体" w:hAnsi="宋体"/>
          <w:iCs/>
          <w:color w:val="000000"/>
          <w:kern w:val="0"/>
          <w:szCs w:val="21"/>
          <w:u w:val="single"/>
        </w:rPr>
        <w:t>（</w:t>
      </w:r>
      <w:r>
        <w:rPr>
          <w:rFonts w:ascii="宋体" w:hAnsi="宋体"/>
          <w:iCs/>
          <w:color w:val="000000"/>
          <w:kern w:val="0"/>
          <w:szCs w:val="21"/>
          <w:u w:val="single"/>
        </w:rPr>
        <w:t>7</w:t>
      </w:r>
      <w:r>
        <w:rPr>
          <w:rFonts w:hint="eastAsia" w:ascii="宋体" w:hAnsi="宋体"/>
          <w:iCs/>
          <w:color w:val="000000"/>
          <w:kern w:val="0"/>
          <w:szCs w:val="21"/>
          <w:u w:val="single"/>
        </w:rPr>
        <w:t>）监理部必须对现场签证、承包人提出的设计变更、委托人发出的设计变更、设计人出具的设计变更、委托人为加快进度和现场文明而签发的指令、竣工图纸等的真实性和准确性负责，一旦发现监理工程师确认的结果超出工程实际工作内容或工程量超出实际工程量，将对监理人处以扣罚超出部分费用两倍的违约金；监理工程师确认的结果少于工程实际工作内容或少于实际工程量，减少部分费用不能冲减超出部分费用</w:t>
      </w:r>
      <w:r>
        <w:rPr>
          <w:rFonts w:hint="eastAsia" w:ascii="宋体" w:hAnsi="宋体"/>
          <w:i/>
          <w:color w:val="000000"/>
          <w:kern w:val="0"/>
          <w:szCs w:val="21"/>
          <w:u w:val="single"/>
        </w:rPr>
        <w:t>。</w:t>
      </w:r>
    </w:p>
    <w:p>
      <w:pPr>
        <w:snapToGrid w:val="0"/>
        <w:ind w:firstLine="210" w:firstLineChars="100"/>
        <w:rPr>
          <w:rFonts w:ascii="宋体" w:hAnsi="宋体" w:cs="宋体"/>
          <w:kern w:val="0"/>
          <w:szCs w:val="21"/>
        </w:rPr>
      </w:pPr>
      <w:r>
        <w:rPr>
          <w:rFonts w:hint="eastAsia" w:ascii="宋体" w:hAnsi="宋体"/>
          <w:kern w:val="0"/>
          <w:szCs w:val="21"/>
        </w:rPr>
        <w:t>4.2 委</w:t>
      </w:r>
      <w:r>
        <w:rPr>
          <w:rFonts w:hint="eastAsia" w:ascii="宋体" w:hAnsi="宋体" w:cs="宋体"/>
          <w:kern w:val="0"/>
          <w:szCs w:val="21"/>
        </w:rPr>
        <w:t>托人的违约责任</w:t>
      </w:r>
    </w:p>
    <w:p>
      <w:pPr>
        <w:ind w:firstLine="420" w:firstLineChars="200"/>
        <w:rPr>
          <w:rFonts w:ascii="宋体" w:hAnsi="宋体"/>
          <w:kern w:val="0"/>
          <w:szCs w:val="21"/>
        </w:rPr>
      </w:pPr>
      <w:r>
        <w:rPr>
          <w:rFonts w:hint="eastAsia" w:ascii="宋体" w:hAnsi="宋体"/>
          <w:szCs w:val="21"/>
        </w:rPr>
        <w:t>4.2.3 委托人</w:t>
      </w:r>
      <w:r>
        <w:rPr>
          <w:rFonts w:hint="eastAsia" w:ascii="宋体" w:hAnsi="宋体"/>
          <w:kern w:val="0"/>
          <w:szCs w:val="21"/>
        </w:rPr>
        <w:t>逾期付款利息按下列方法确定：</w:t>
      </w:r>
    </w:p>
    <w:p>
      <w:pPr>
        <w:ind w:firstLine="420" w:firstLineChars="200"/>
        <w:rPr>
          <w:rFonts w:ascii="宋体" w:hAnsi="宋体"/>
          <w:szCs w:val="21"/>
        </w:rPr>
      </w:pPr>
      <w:r>
        <w:rPr>
          <w:rFonts w:hint="eastAsia" w:ascii="宋体" w:hAnsi="宋体"/>
          <w:szCs w:val="21"/>
        </w:rPr>
        <w:t>逾期付款利息＝当期应付款总额×银行同期</w:t>
      </w:r>
      <w:r>
        <w:rPr>
          <w:rFonts w:hint="eastAsia" w:ascii="宋体" w:hAnsi="宋体"/>
          <w:color w:val="000000"/>
          <w:szCs w:val="21"/>
        </w:rPr>
        <w:t>贷</w:t>
      </w:r>
      <w:r>
        <w:rPr>
          <w:rFonts w:hint="eastAsia" w:ascii="宋体" w:hAnsi="宋体"/>
          <w:szCs w:val="21"/>
        </w:rPr>
        <w:t>款利率×拖延支付天数</w:t>
      </w:r>
    </w:p>
    <w:p>
      <w:pPr>
        <w:snapToGrid w:val="0"/>
        <w:rPr>
          <w:rFonts w:ascii="宋体" w:hAnsi="宋体"/>
          <w:b/>
          <w:szCs w:val="21"/>
        </w:rPr>
      </w:pPr>
      <w:r>
        <w:rPr>
          <w:rFonts w:hint="eastAsia" w:ascii="宋体" w:hAnsi="宋体"/>
          <w:b/>
          <w:bCs/>
          <w:szCs w:val="21"/>
        </w:rPr>
        <w:t>5. 支付</w:t>
      </w:r>
    </w:p>
    <w:p>
      <w:pPr>
        <w:snapToGrid w:val="0"/>
        <w:spacing w:line="360" w:lineRule="auto"/>
        <w:rPr>
          <w:rFonts w:ascii="宋体" w:hAnsi="宋体"/>
          <w:bCs/>
          <w:szCs w:val="21"/>
        </w:rPr>
      </w:pPr>
      <w:r>
        <w:rPr>
          <w:rFonts w:hint="eastAsia" w:ascii="宋体" w:hAnsi="宋体"/>
          <w:szCs w:val="21"/>
        </w:rPr>
        <w:t xml:space="preserve">  5.1 </w:t>
      </w:r>
      <w:r>
        <w:rPr>
          <w:rFonts w:hint="eastAsia" w:ascii="宋体" w:hAnsi="宋体"/>
          <w:bCs/>
          <w:szCs w:val="21"/>
        </w:rPr>
        <w:t>支付货币</w:t>
      </w:r>
    </w:p>
    <w:p>
      <w:pPr>
        <w:snapToGrid w:val="0"/>
        <w:spacing w:line="360" w:lineRule="auto"/>
        <w:ind w:firstLine="420" w:firstLineChars="200"/>
        <w:rPr>
          <w:rFonts w:ascii="宋体" w:hAnsi="宋体"/>
          <w:szCs w:val="21"/>
        </w:rPr>
      </w:pPr>
      <w:r>
        <w:rPr>
          <w:rFonts w:hint="eastAsia" w:ascii="宋体" w:hAnsi="宋体"/>
          <w:szCs w:val="21"/>
        </w:rPr>
        <w:t>币种为：</w:t>
      </w:r>
      <w:r>
        <w:rPr>
          <w:rFonts w:hint="eastAsia" w:ascii="宋体" w:hAnsi="宋体"/>
          <w:szCs w:val="21"/>
          <w:u w:val="single"/>
        </w:rPr>
        <w:t>人民币</w:t>
      </w:r>
      <w:r>
        <w:rPr>
          <w:rFonts w:hint="eastAsia" w:ascii="宋体" w:hAnsi="宋体"/>
          <w:szCs w:val="21"/>
        </w:rPr>
        <w:t>，比例为：</w:t>
      </w:r>
      <w:r>
        <w:rPr>
          <w:rFonts w:hint="eastAsia" w:ascii="宋体" w:hAnsi="宋体"/>
          <w:szCs w:val="21"/>
          <w:u w:val="single"/>
        </w:rPr>
        <w:t xml:space="preserve"> / </w:t>
      </w:r>
      <w:r>
        <w:rPr>
          <w:rFonts w:hint="eastAsia" w:ascii="宋体" w:hAnsi="宋体"/>
          <w:szCs w:val="21"/>
        </w:rPr>
        <w:t>，汇率为：</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ind w:firstLine="210" w:firstLineChars="100"/>
        <w:rPr>
          <w:rFonts w:ascii="宋体" w:hAnsi="宋体"/>
          <w:kern w:val="0"/>
          <w:szCs w:val="21"/>
        </w:rPr>
      </w:pPr>
      <w:r>
        <w:rPr>
          <w:rFonts w:hint="eastAsia" w:ascii="宋体" w:hAnsi="宋体"/>
          <w:kern w:val="0"/>
          <w:szCs w:val="21"/>
        </w:rPr>
        <w:t>5.3 支付酬金</w:t>
      </w:r>
    </w:p>
    <w:p>
      <w:pPr>
        <w:ind w:firstLine="420" w:firstLineChars="200"/>
        <w:rPr>
          <w:rFonts w:ascii="宋体" w:hAnsi="宋体"/>
          <w:szCs w:val="21"/>
        </w:rPr>
      </w:pPr>
      <w:r>
        <w:rPr>
          <w:rFonts w:hint="eastAsia" w:ascii="宋体" w:hAnsi="宋体"/>
          <w:kern w:val="0"/>
          <w:szCs w:val="21"/>
        </w:rPr>
        <w:t>正常工作</w:t>
      </w:r>
      <w:r>
        <w:rPr>
          <w:rFonts w:hint="eastAsia" w:ascii="宋体" w:hAnsi="宋体"/>
          <w:szCs w:val="21"/>
        </w:rPr>
        <w:t>酬金的</w:t>
      </w:r>
      <w:r>
        <w:rPr>
          <w:rFonts w:hint="eastAsia" w:ascii="宋体" w:hAnsi="宋体" w:cs="宋体"/>
          <w:kern w:val="0"/>
          <w:szCs w:val="21"/>
        </w:rPr>
        <w:t>支付</w:t>
      </w:r>
      <w:r>
        <w:rPr>
          <w:rFonts w:hint="eastAsia" w:ascii="宋体" w:hAnsi="宋体"/>
          <w:szCs w:val="21"/>
        </w:rPr>
        <w:t>：</w:t>
      </w:r>
    </w:p>
    <w:p>
      <w:pPr>
        <w:ind w:firstLine="420" w:firstLineChars="200"/>
        <w:rPr>
          <w:rFonts w:ascii="宋体" w:hAnsi="宋体"/>
          <w:color w:val="FF0000"/>
          <w:szCs w:val="21"/>
        </w:rPr>
      </w:pPr>
      <w:r>
        <w:rPr>
          <w:rFonts w:ascii="宋体" w:hAnsi="宋体"/>
          <w:color w:val="FF0000"/>
          <w:szCs w:val="21"/>
        </w:rPr>
        <w:t>监理费率</w:t>
      </w:r>
      <w:r>
        <w:rPr>
          <w:rFonts w:hint="eastAsia" w:ascii="宋体" w:hAnsi="宋体"/>
          <w:color w:val="FF0000"/>
          <w:szCs w:val="21"/>
        </w:rPr>
        <w:t>为监理人中标时承诺的费率</w:t>
      </w:r>
      <w:r>
        <w:rPr>
          <w:rFonts w:ascii="宋体" w:hAnsi="宋体"/>
          <w:color w:val="FF0000"/>
          <w:szCs w:val="21"/>
        </w:rPr>
        <w:t>。</w:t>
      </w:r>
    </w:p>
    <w:p>
      <w:pPr>
        <w:ind w:firstLine="420" w:firstLineChars="200"/>
        <w:rPr>
          <w:rFonts w:ascii="宋体" w:hAnsi="宋体"/>
          <w:color w:val="FF0000"/>
          <w:szCs w:val="21"/>
        </w:rPr>
      </w:pPr>
      <w:r>
        <w:rPr>
          <w:rFonts w:ascii="宋体" w:hAnsi="宋体"/>
          <w:color w:val="FF0000"/>
          <w:szCs w:val="21"/>
        </w:rPr>
        <w:t>监理费结算价格=被监理部分的工程造价×监理费率；被监理部分的工程造价以招标人与各施工承包人的经相关部门审计后的结算价为准。</w:t>
      </w:r>
    </w:p>
    <w:p>
      <w:pPr>
        <w:ind w:firstLine="420" w:firstLineChars="200"/>
        <w:rPr>
          <w:rFonts w:ascii="宋体" w:hAnsi="宋体"/>
          <w:color w:val="FF0000"/>
          <w:szCs w:val="21"/>
        </w:rPr>
      </w:pPr>
      <w:r>
        <w:rPr>
          <w:rFonts w:ascii="宋体" w:hAnsi="宋体"/>
          <w:color w:val="FF0000"/>
          <w:szCs w:val="21"/>
        </w:rPr>
        <w:t>监理费率按中标监理费率一次性包定，不作任何调整。</w:t>
      </w:r>
    </w:p>
    <w:p>
      <w:pPr>
        <w:snapToGrid w:val="0"/>
        <w:spacing w:line="360" w:lineRule="auto"/>
        <w:ind w:firstLine="420" w:firstLineChars="200"/>
        <w:rPr>
          <w:rFonts w:ascii="宋体" w:hAnsi="宋体"/>
          <w:color w:val="FF0000"/>
          <w:szCs w:val="21"/>
          <w:highlight w:val="none"/>
          <w:u w:val="single"/>
        </w:rPr>
      </w:pPr>
      <w:r>
        <w:rPr>
          <w:rFonts w:hint="eastAsia" w:ascii="宋体" w:hAnsi="宋体"/>
          <w:color w:val="FF0000"/>
          <w:szCs w:val="21"/>
          <w:highlight w:val="none"/>
          <w:u w:val="single"/>
        </w:rPr>
        <w:t>（1）</w:t>
      </w:r>
      <w:r>
        <w:rPr>
          <w:rFonts w:hint="eastAsia" w:ascii="宋体" w:hAnsi="宋体"/>
          <w:szCs w:val="21"/>
          <w:highlight w:val="none"/>
          <w:u w:val="single"/>
        </w:rPr>
        <w:t>①工程竣工验收合格后10天内付至累计已完成工程量价款监理酬金的80%；②竣工结算</w:t>
      </w:r>
      <w:r>
        <w:rPr>
          <w:rFonts w:hint="eastAsia" w:ascii="宋体" w:hAnsi="宋体"/>
          <w:color w:val="auto"/>
          <w:szCs w:val="21"/>
          <w:highlight w:val="none"/>
          <w:u w:val="single"/>
        </w:rPr>
        <w:t>经审核</w:t>
      </w:r>
      <w:r>
        <w:rPr>
          <w:rFonts w:hint="eastAsia" w:ascii="宋体" w:hAnsi="宋体"/>
          <w:szCs w:val="21"/>
          <w:highlight w:val="none"/>
          <w:u w:val="single"/>
        </w:rPr>
        <w:t>并经市验收合格后10天内付至总监理酬金的100%。</w:t>
      </w:r>
    </w:p>
    <w:p>
      <w:pPr>
        <w:snapToGrid w:val="0"/>
        <w:spacing w:line="360" w:lineRule="auto"/>
        <w:ind w:firstLine="420" w:firstLineChars="200"/>
        <w:rPr>
          <w:rFonts w:ascii="宋体" w:hAnsi="宋体"/>
          <w:kern w:val="0"/>
          <w:szCs w:val="21"/>
          <w:u w:val="single"/>
        </w:rPr>
      </w:pPr>
      <w:r>
        <w:rPr>
          <w:rFonts w:hint="eastAsia" w:ascii="宋体" w:hAnsi="宋体"/>
          <w:kern w:val="0"/>
          <w:szCs w:val="21"/>
          <w:u w:val="single"/>
        </w:rPr>
        <w:t>（2）停工期间不计取酬金。停工期间，不包含在监理服务期内，监理服务期相应顺延。</w:t>
      </w:r>
    </w:p>
    <w:p>
      <w:pPr>
        <w:snapToGrid w:val="0"/>
        <w:spacing w:line="360" w:lineRule="auto"/>
        <w:ind w:firstLine="420" w:firstLineChars="200"/>
        <w:rPr>
          <w:rFonts w:ascii="宋体" w:hAnsi="宋体"/>
          <w:color w:val="FF0000"/>
          <w:kern w:val="0"/>
          <w:szCs w:val="21"/>
          <w:u w:val="single"/>
        </w:rPr>
      </w:pPr>
      <w:r>
        <w:rPr>
          <w:rFonts w:hint="eastAsia" w:ascii="宋体" w:hAnsi="宋体"/>
          <w:kern w:val="0"/>
          <w:szCs w:val="21"/>
          <w:u w:val="single"/>
        </w:rPr>
        <w:t>（3）工程保修期间：保修期间，监理人须根据工程保修需要随时到位服务。费用已包括在监理酬金内，不另行计取。</w:t>
      </w:r>
    </w:p>
    <w:p>
      <w:pPr>
        <w:snapToGrid w:val="0"/>
        <w:spacing w:line="360" w:lineRule="auto"/>
        <w:ind w:firstLine="420" w:firstLineChars="200"/>
        <w:rPr>
          <w:rFonts w:ascii="宋体" w:hAnsi="宋体"/>
          <w:iCs/>
          <w:color w:val="000000"/>
          <w:kern w:val="0"/>
          <w:szCs w:val="21"/>
          <w:u w:val="single"/>
        </w:rPr>
      </w:pPr>
      <w:r>
        <w:rPr>
          <w:rFonts w:hint="eastAsia" w:ascii="宋体" w:hAnsi="宋体"/>
          <w:kern w:val="0"/>
          <w:szCs w:val="21"/>
          <w:u w:val="single"/>
        </w:rPr>
        <w:t>（4）工程保修阶段的服务内容包括但不限于：</w:t>
      </w:r>
      <w:r>
        <w:rPr>
          <w:rFonts w:hint="eastAsia" w:ascii="宋体" w:hAnsi="宋体"/>
          <w:iCs/>
          <w:color w:val="000000"/>
          <w:kern w:val="0"/>
          <w:szCs w:val="21"/>
          <w:u w:val="single"/>
        </w:rPr>
        <w:t>检查和记录工程质量缺陷，对缺陷原因进行调查分析并确定责任归属，审核修复方案，监督修复过程并验收，审核修复费用。</w:t>
      </w:r>
    </w:p>
    <w:p>
      <w:pPr>
        <w:snapToGrid w:val="0"/>
        <w:spacing w:line="360" w:lineRule="auto"/>
        <w:rPr>
          <w:rFonts w:ascii="宋体" w:hAnsi="宋体"/>
          <w:b/>
          <w:bCs/>
          <w:color w:val="FF0000"/>
          <w:szCs w:val="21"/>
        </w:rPr>
      </w:pPr>
      <w:r>
        <w:rPr>
          <w:rFonts w:hint="eastAsia" w:ascii="宋体" w:hAnsi="宋体"/>
          <w:bCs/>
          <w:szCs w:val="21"/>
        </w:rPr>
        <w:t>6</w:t>
      </w:r>
      <w:r>
        <w:rPr>
          <w:rFonts w:hint="eastAsia" w:ascii="宋体" w:hAnsi="宋体"/>
          <w:b/>
          <w:bCs/>
          <w:szCs w:val="21"/>
        </w:rPr>
        <w:t>. 合同生效、变更、暂停、解除与终止</w:t>
      </w:r>
    </w:p>
    <w:p>
      <w:pPr>
        <w:adjustRightInd w:val="0"/>
        <w:snapToGrid w:val="0"/>
        <w:spacing w:line="360" w:lineRule="auto"/>
        <w:ind w:firstLine="210" w:firstLineChars="100"/>
        <w:rPr>
          <w:rFonts w:ascii="宋体" w:hAnsi="宋体"/>
          <w:szCs w:val="21"/>
        </w:rPr>
      </w:pPr>
      <w:r>
        <w:rPr>
          <w:rFonts w:hint="eastAsia" w:ascii="宋体" w:hAnsi="宋体"/>
          <w:szCs w:val="21"/>
        </w:rPr>
        <w:t>6.1 生效</w:t>
      </w:r>
    </w:p>
    <w:p>
      <w:pPr>
        <w:adjustRightInd w:val="0"/>
        <w:snapToGrid w:val="0"/>
        <w:spacing w:line="360" w:lineRule="auto"/>
        <w:ind w:firstLine="480"/>
        <w:rPr>
          <w:rFonts w:ascii="宋体" w:hAnsi="宋体"/>
          <w:color w:val="FF0000"/>
          <w:kern w:val="0"/>
          <w:szCs w:val="21"/>
          <w:u w:val="single"/>
        </w:rPr>
      </w:pPr>
      <w:r>
        <w:rPr>
          <w:rFonts w:hint="eastAsia" w:ascii="宋体" w:hAnsi="宋体"/>
          <w:szCs w:val="21"/>
        </w:rPr>
        <w:t>本合同生效条件：</w:t>
      </w:r>
      <w:r>
        <w:rPr>
          <w:rFonts w:hint="eastAsia" w:ascii="宋体" w:hAnsi="宋体"/>
          <w:szCs w:val="21"/>
          <w:u w:val="single"/>
        </w:rPr>
        <w:t>本合同自双方经法定代表人或其授权的代理人</w:t>
      </w:r>
      <w:r>
        <w:rPr>
          <w:rFonts w:hint="eastAsia" w:ascii="宋体" w:hAnsi="宋体"/>
          <w:color w:val="000000"/>
          <w:szCs w:val="21"/>
          <w:u w:val="single"/>
        </w:rPr>
        <w:t>签字或盖章</w:t>
      </w:r>
      <w:r>
        <w:rPr>
          <w:rFonts w:hint="eastAsia" w:ascii="宋体" w:hAnsi="宋体"/>
          <w:szCs w:val="21"/>
          <w:u w:val="single"/>
        </w:rPr>
        <w:t>，并加盖本单位公章后生效。</w:t>
      </w:r>
    </w:p>
    <w:p>
      <w:pPr>
        <w:adjustRightInd w:val="0"/>
        <w:snapToGrid w:val="0"/>
        <w:spacing w:line="360" w:lineRule="auto"/>
        <w:ind w:firstLine="205" w:firstLineChars="98"/>
        <w:rPr>
          <w:rFonts w:ascii="宋体" w:hAnsi="宋体"/>
          <w:szCs w:val="21"/>
        </w:rPr>
      </w:pPr>
      <w:r>
        <w:rPr>
          <w:rFonts w:hint="eastAsia" w:ascii="宋体" w:hAnsi="宋体"/>
          <w:szCs w:val="21"/>
        </w:rPr>
        <w:t>6.2 变更</w:t>
      </w:r>
    </w:p>
    <w:p>
      <w:pPr>
        <w:adjustRightInd w:val="0"/>
        <w:snapToGrid w:val="0"/>
        <w:spacing w:line="360" w:lineRule="auto"/>
        <w:ind w:firstLine="420" w:firstLineChars="200"/>
        <w:rPr>
          <w:rFonts w:ascii="宋体" w:hAnsi="宋体"/>
          <w:iCs/>
          <w:color w:val="FF0000"/>
          <w:szCs w:val="21"/>
          <w:u w:val="wave"/>
        </w:rPr>
      </w:pPr>
      <w:r>
        <w:rPr>
          <w:rFonts w:hint="eastAsia" w:ascii="宋体" w:hAnsi="宋体"/>
          <w:szCs w:val="21"/>
        </w:rPr>
        <w:t>6.2.2 除不可抗力外， 因非监理人原因导致本合同期限延长时，附加工作酬金按下列方法确定：</w:t>
      </w:r>
      <w:r>
        <w:rPr>
          <w:rFonts w:hint="eastAsia" w:ascii="宋体" w:hAnsi="宋体"/>
          <w:iCs/>
          <w:color w:val="FF0000"/>
          <w:szCs w:val="21"/>
          <w:u w:val="single"/>
        </w:rPr>
        <w:t>/。</w:t>
      </w:r>
    </w:p>
    <w:p>
      <w:pPr>
        <w:snapToGrid w:val="0"/>
        <w:spacing w:line="360" w:lineRule="auto"/>
        <w:ind w:firstLine="630" w:firstLineChars="300"/>
        <w:rPr>
          <w:rFonts w:ascii="宋体" w:hAnsi="宋体"/>
          <w:color w:val="FF0000"/>
          <w:kern w:val="0"/>
          <w:szCs w:val="21"/>
          <w:u w:val="single"/>
        </w:rPr>
      </w:pPr>
      <w:r>
        <w:rPr>
          <w:rFonts w:hint="eastAsia" w:ascii="宋体" w:hAnsi="宋体"/>
          <w:szCs w:val="21"/>
        </w:rPr>
        <w:t>6.2.3附加工作酬金按下列方法确定：</w:t>
      </w:r>
      <w:r>
        <w:rPr>
          <w:rFonts w:hint="eastAsia" w:ascii="宋体" w:hAnsi="宋体"/>
          <w:color w:val="000000"/>
          <w:szCs w:val="21"/>
          <w:u w:val="single"/>
        </w:rPr>
        <w:t xml:space="preserve"> /</w:t>
      </w:r>
      <w:r>
        <w:rPr>
          <w:rFonts w:hint="eastAsia" w:ascii="宋体" w:hAnsi="宋体"/>
          <w:color w:val="000000"/>
          <w:kern w:val="0"/>
          <w:szCs w:val="21"/>
          <w:u w:val="single"/>
        </w:rPr>
        <w:t xml:space="preserve"> 。</w:t>
      </w:r>
    </w:p>
    <w:p>
      <w:pPr>
        <w:adjustRightInd w:val="0"/>
        <w:snapToGrid w:val="0"/>
        <w:spacing w:line="360" w:lineRule="auto"/>
        <w:ind w:firstLine="420" w:firstLineChars="200"/>
        <w:rPr>
          <w:rFonts w:ascii="宋体" w:hAnsi="宋体"/>
          <w:iCs/>
          <w:dstrike/>
          <w:color w:val="00B050"/>
          <w:kern w:val="0"/>
          <w:szCs w:val="21"/>
          <w:u w:val="single"/>
        </w:rPr>
      </w:pPr>
      <w:r>
        <w:rPr>
          <w:rFonts w:hint="eastAsia" w:ascii="宋体" w:hAnsi="宋体"/>
          <w:szCs w:val="21"/>
        </w:rPr>
        <w:t>6.2.5 正常工作酬金增加额按下列方法确定：</w:t>
      </w:r>
      <w:r>
        <w:rPr>
          <w:rFonts w:hint="eastAsia" w:ascii="宋体" w:hAnsi="宋体"/>
          <w:iCs/>
          <w:color w:val="000000"/>
          <w:szCs w:val="21"/>
          <w:u w:val="single"/>
        </w:rPr>
        <w:t>正常工作酬金增加额=工程投资额或建筑安装工程费增加额×监理费率（</w:t>
      </w:r>
      <w:r>
        <w:rPr>
          <w:rFonts w:hint="eastAsia" w:ascii="仿宋" w:hAnsi="仿宋" w:eastAsia="仿宋" w:cs="仿宋_GB2312"/>
          <w:szCs w:val="21"/>
          <w:u w:val="single"/>
        </w:rPr>
        <w:t xml:space="preserve">   %</w:t>
      </w:r>
      <w:r>
        <w:rPr>
          <w:rFonts w:hint="eastAsia" w:ascii="宋体" w:hAnsi="宋体"/>
          <w:iCs/>
          <w:color w:val="000000"/>
          <w:szCs w:val="21"/>
          <w:u w:val="single"/>
        </w:rPr>
        <w:t>）。</w:t>
      </w:r>
    </w:p>
    <w:p>
      <w:pPr>
        <w:snapToGrid w:val="0"/>
        <w:spacing w:line="360" w:lineRule="auto"/>
        <w:ind w:firstLine="420" w:firstLineChars="200"/>
        <w:rPr>
          <w:rFonts w:ascii="宋体" w:hAnsi="宋体"/>
          <w:dstrike/>
          <w:color w:val="00B050"/>
          <w:szCs w:val="21"/>
        </w:rPr>
      </w:pPr>
      <w:r>
        <w:rPr>
          <w:rFonts w:hint="eastAsia" w:ascii="宋体" w:hAnsi="宋体"/>
          <w:szCs w:val="21"/>
        </w:rPr>
        <w:t>6.2.6 因工程规模、监理范围的变化导致监理人的正常工作量减少时，按减少工作量的比例从协议书约定的正常工作酬金中扣减相同比例的酬金。</w:t>
      </w:r>
    </w:p>
    <w:p>
      <w:pPr>
        <w:snapToGrid w:val="0"/>
        <w:spacing w:line="360" w:lineRule="auto"/>
        <w:rPr>
          <w:rFonts w:ascii="宋体" w:hAnsi="宋体"/>
          <w:b/>
          <w:szCs w:val="21"/>
        </w:rPr>
      </w:pPr>
      <w:r>
        <w:rPr>
          <w:rFonts w:hint="eastAsia" w:ascii="宋体" w:hAnsi="宋体"/>
          <w:b/>
          <w:bCs/>
          <w:szCs w:val="21"/>
        </w:rPr>
        <w:t>7. 争议解决</w:t>
      </w:r>
    </w:p>
    <w:p>
      <w:pPr>
        <w:snapToGrid w:val="0"/>
        <w:spacing w:line="360" w:lineRule="auto"/>
        <w:ind w:firstLine="205" w:firstLineChars="98"/>
        <w:rPr>
          <w:rFonts w:ascii="宋体" w:hAnsi="宋体"/>
          <w:szCs w:val="21"/>
        </w:rPr>
      </w:pPr>
      <w:r>
        <w:rPr>
          <w:rFonts w:hint="eastAsia" w:ascii="宋体" w:hAnsi="宋体"/>
          <w:szCs w:val="21"/>
        </w:rPr>
        <w:t xml:space="preserve">7.2 </w:t>
      </w:r>
      <w:r>
        <w:rPr>
          <w:rFonts w:hint="eastAsia" w:ascii="宋体" w:hAnsi="宋体"/>
          <w:bCs/>
          <w:szCs w:val="21"/>
        </w:rPr>
        <w:t>调解</w:t>
      </w:r>
    </w:p>
    <w:p>
      <w:pPr>
        <w:snapToGrid w:val="0"/>
        <w:spacing w:line="360" w:lineRule="auto"/>
        <w:ind w:firstLine="411" w:firstLineChars="196"/>
        <w:rPr>
          <w:rFonts w:ascii="宋体" w:hAnsi="宋体"/>
          <w:szCs w:val="21"/>
        </w:rPr>
      </w:pPr>
      <w:r>
        <w:rPr>
          <w:rFonts w:hint="eastAsia" w:ascii="宋体" w:hAnsi="宋体"/>
          <w:szCs w:val="21"/>
        </w:rPr>
        <w:t>本合同争议进行调解时，可提交</w:t>
      </w:r>
      <w:r>
        <w:rPr>
          <w:rFonts w:hint="eastAsia" w:ascii="宋体" w:hAnsi="宋体"/>
          <w:kern w:val="0"/>
          <w:szCs w:val="21"/>
          <w:u w:val="single"/>
        </w:rPr>
        <w:t>建设行政主管部门</w:t>
      </w:r>
      <w:r>
        <w:rPr>
          <w:rFonts w:hint="eastAsia" w:ascii="宋体" w:hAnsi="宋体"/>
          <w:szCs w:val="21"/>
        </w:rPr>
        <w:t>进行调解。</w:t>
      </w:r>
    </w:p>
    <w:p>
      <w:pPr>
        <w:snapToGrid w:val="0"/>
        <w:spacing w:line="360" w:lineRule="auto"/>
        <w:ind w:firstLine="205" w:firstLineChars="98"/>
        <w:rPr>
          <w:rFonts w:ascii="宋体" w:hAnsi="宋体"/>
          <w:szCs w:val="21"/>
        </w:rPr>
      </w:pPr>
      <w:r>
        <w:rPr>
          <w:rFonts w:hint="eastAsia" w:ascii="宋体" w:hAnsi="宋体"/>
          <w:szCs w:val="21"/>
        </w:rPr>
        <w:t xml:space="preserve">7.3 </w:t>
      </w:r>
      <w:r>
        <w:rPr>
          <w:rFonts w:hint="eastAsia" w:ascii="宋体" w:hAnsi="宋体"/>
          <w:bCs/>
          <w:szCs w:val="21"/>
        </w:rPr>
        <w:t>仲裁或诉讼</w:t>
      </w:r>
    </w:p>
    <w:p>
      <w:pPr>
        <w:adjustRightInd w:val="0"/>
        <w:snapToGrid w:val="0"/>
        <w:spacing w:line="360" w:lineRule="auto"/>
        <w:ind w:firstLine="420" w:firstLineChars="200"/>
        <w:rPr>
          <w:rFonts w:ascii="宋体" w:hAnsi="宋体"/>
          <w:szCs w:val="21"/>
        </w:rPr>
      </w:pPr>
      <w:r>
        <w:rPr>
          <w:rFonts w:hint="eastAsia" w:ascii="宋体" w:hAnsi="宋体"/>
          <w:szCs w:val="21"/>
        </w:rPr>
        <w:t>合同争议的最终解决方式为下列第</w:t>
      </w:r>
      <w:r>
        <w:rPr>
          <w:rFonts w:hint="eastAsia" w:ascii="宋体" w:hAnsi="宋体"/>
          <w:kern w:val="0"/>
          <w:szCs w:val="21"/>
          <w:u w:val="single"/>
        </w:rPr>
        <w:t xml:space="preserve">   2   </w:t>
      </w:r>
      <w:r>
        <w:rPr>
          <w:rFonts w:hint="eastAsia" w:ascii="宋体" w:hAnsi="宋体"/>
          <w:szCs w:val="21"/>
        </w:rPr>
        <w:t>种方式：</w:t>
      </w:r>
    </w:p>
    <w:p>
      <w:pPr>
        <w:adjustRightInd w:val="0"/>
        <w:snapToGrid w:val="0"/>
        <w:spacing w:line="360" w:lineRule="auto"/>
        <w:ind w:firstLine="420" w:firstLineChars="200"/>
        <w:rPr>
          <w:rFonts w:ascii="宋体" w:hAnsi="宋体"/>
          <w:szCs w:val="21"/>
        </w:rPr>
      </w:pPr>
      <w:r>
        <w:rPr>
          <w:rFonts w:hint="eastAsia" w:ascii="宋体" w:hAnsi="宋体"/>
          <w:szCs w:val="21"/>
        </w:rPr>
        <w:t>（1）提请</w:t>
      </w:r>
      <w:r>
        <w:rPr>
          <w:rFonts w:hint="eastAsia" w:ascii="宋体" w:hAnsi="宋体"/>
          <w:szCs w:val="21"/>
          <w:u w:val="single"/>
        </w:rPr>
        <w:t>台州</w:t>
      </w:r>
      <w:r>
        <w:rPr>
          <w:rFonts w:hint="eastAsia" w:ascii="宋体" w:hAnsi="宋体"/>
          <w:szCs w:val="21"/>
        </w:rPr>
        <w:t>仲裁委员会进行仲裁。</w:t>
      </w:r>
    </w:p>
    <w:p>
      <w:pPr>
        <w:adjustRightInd w:val="0"/>
        <w:snapToGrid w:val="0"/>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工程所在地</w:t>
      </w:r>
      <w:r>
        <w:rPr>
          <w:rFonts w:hint="eastAsia" w:ascii="宋体" w:hAnsi="宋体"/>
          <w:szCs w:val="21"/>
        </w:rPr>
        <w:t>人民法院提起诉讼。</w:t>
      </w:r>
    </w:p>
    <w:p>
      <w:pPr>
        <w:adjustRightInd w:val="0"/>
        <w:snapToGrid w:val="0"/>
        <w:spacing w:line="360" w:lineRule="auto"/>
        <w:rPr>
          <w:rFonts w:ascii="宋体" w:hAnsi="宋体"/>
          <w:b/>
          <w:bCs/>
          <w:szCs w:val="21"/>
        </w:rPr>
      </w:pPr>
      <w:r>
        <w:rPr>
          <w:rFonts w:hint="eastAsia" w:ascii="宋体" w:hAnsi="宋体"/>
          <w:b/>
          <w:bCs/>
          <w:szCs w:val="21"/>
        </w:rPr>
        <w:t>8. 其他</w:t>
      </w:r>
    </w:p>
    <w:p>
      <w:pPr>
        <w:adjustRightInd w:val="0"/>
        <w:snapToGrid w:val="0"/>
        <w:spacing w:line="360" w:lineRule="auto"/>
        <w:rPr>
          <w:rFonts w:ascii="宋体" w:hAnsi="宋体"/>
          <w:bCs/>
          <w:szCs w:val="21"/>
        </w:rPr>
      </w:pPr>
      <w:r>
        <w:rPr>
          <w:rFonts w:hint="eastAsia" w:ascii="宋体" w:hAnsi="宋体"/>
          <w:b/>
          <w:bCs/>
          <w:szCs w:val="21"/>
        </w:rPr>
        <w:t xml:space="preserve">  </w:t>
      </w:r>
      <w:r>
        <w:rPr>
          <w:rFonts w:hint="eastAsia" w:ascii="宋体" w:hAnsi="宋体"/>
          <w:bCs/>
          <w:szCs w:val="21"/>
        </w:rPr>
        <w:t>8.2 检测费用</w:t>
      </w:r>
    </w:p>
    <w:p>
      <w:pPr>
        <w:adjustRightInd w:val="0"/>
        <w:snapToGrid w:val="0"/>
        <w:spacing w:line="360" w:lineRule="auto"/>
        <w:rPr>
          <w:rFonts w:ascii="宋体" w:hAnsi="宋体"/>
          <w:bCs/>
          <w:szCs w:val="21"/>
        </w:rPr>
      </w:pPr>
      <w:r>
        <w:rPr>
          <w:rFonts w:hint="eastAsia" w:ascii="宋体" w:hAnsi="宋体"/>
          <w:bCs/>
          <w:szCs w:val="21"/>
        </w:rPr>
        <w:t xml:space="preserve">    委托人应在检测工作完成后</w:t>
      </w:r>
      <w:r>
        <w:rPr>
          <w:rFonts w:hint="eastAsia" w:ascii="宋体" w:hAnsi="宋体"/>
          <w:szCs w:val="21"/>
          <w:u w:val="single"/>
        </w:rPr>
        <w:t xml:space="preserve">   /  </w:t>
      </w:r>
      <w:r>
        <w:rPr>
          <w:rFonts w:hint="eastAsia" w:ascii="宋体" w:hAnsi="宋体"/>
          <w:bCs/>
          <w:szCs w:val="21"/>
        </w:rPr>
        <w:t>天内支付检测费用。</w:t>
      </w:r>
    </w:p>
    <w:p>
      <w:pPr>
        <w:adjustRightInd w:val="0"/>
        <w:snapToGrid w:val="0"/>
        <w:spacing w:line="360" w:lineRule="auto"/>
        <w:rPr>
          <w:rFonts w:ascii="宋体" w:hAnsi="宋体"/>
          <w:bCs/>
          <w:szCs w:val="21"/>
        </w:rPr>
      </w:pPr>
      <w:r>
        <w:rPr>
          <w:rFonts w:hint="eastAsia" w:ascii="宋体" w:hAnsi="宋体"/>
          <w:bCs/>
          <w:szCs w:val="21"/>
        </w:rPr>
        <w:t xml:space="preserve">  8.3 咨询费用</w:t>
      </w:r>
    </w:p>
    <w:p>
      <w:pPr>
        <w:adjustRightInd w:val="0"/>
        <w:snapToGrid w:val="0"/>
        <w:spacing w:line="360" w:lineRule="auto"/>
        <w:rPr>
          <w:rFonts w:ascii="宋体" w:hAnsi="宋体"/>
          <w:bCs/>
          <w:szCs w:val="21"/>
        </w:rPr>
      </w:pPr>
      <w:r>
        <w:rPr>
          <w:rFonts w:hint="eastAsia" w:ascii="宋体" w:hAnsi="宋体"/>
          <w:bCs/>
          <w:szCs w:val="21"/>
        </w:rPr>
        <w:t xml:space="preserve">    委托人应在咨询工作完成后</w:t>
      </w:r>
      <w:r>
        <w:rPr>
          <w:rFonts w:hint="eastAsia" w:ascii="宋体" w:hAnsi="宋体"/>
          <w:szCs w:val="21"/>
          <w:u w:val="single"/>
        </w:rPr>
        <w:t xml:space="preserve">   /  </w:t>
      </w:r>
      <w:r>
        <w:rPr>
          <w:rFonts w:hint="eastAsia" w:ascii="宋体" w:hAnsi="宋体"/>
          <w:bCs/>
          <w:szCs w:val="21"/>
        </w:rPr>
        <w:t>天内支付咨询费用。</w:t>
      </w:r>
    </w:p>
    <w:p>
      <w:pPr>
        <w:snapToGrid w:val="0"/>
        <w:spacing w:line="360" w:lineRule="auto"/>
        <w:ind w:firstLine="205" w:firstLineChars="98"/>
        <w:rPr>
          <w:rFonts w:ascii="宋体" w:hAnsi="宋体"/>
          <w:szCs w:val="21"/>
        </w:rPr>
      </w:pPr>
      <w:r>
        <w:rPr>
          <w:rFonts w:hint="eastAsia" w:ascii="宋体" w:hAnsi="宋体"/>
          <w:szCs w:val="21"/>
        </w:rPr>
        <w:t>8.4 奖励</w:t>
      </w:r>
    </w:p>
    <w:p>
      <w:pPr>
        <w:snapToGrid w:val="0"/>
        <w:spacing w:line="360" w:lineRule="auto"/>
        <w:ind w:firstLine="420" w:firstLineChars="200"/>
        <w:rPr>
          <w:rFonts w:ascii="宋体" w:hAnsi="宋体"/>
          <w:szCs w:val="21"/>
        </w:rPr>
      </w:pPr>
      <w:r>
        <w:rPr>
          <w:rFonts w:hint="eastAsia" w:ascii="宋体" w:hAnsi="宋体"/>
          <w:szCs w:val="21"/>
        </w:rPr>
        <w:t>合理化建议的奖励金额按下列方法确定为：</w:t>
      </w:r>
    </w:p>
    <w:p>
      <w:pPr>
        <w:snapToGrid w:val="0"/>
        <w:spacing w:line="360" w:lineRule="auto"/>
        <w:ind w:firstLine="420" w:firstLineChars="200"/>
        <w:rPr>
          <w:rFonts w:ascii="宋体" w:hAnsi="宋体"/>
          <w:szCs w:val="21"/>
        </w:rPr>
      </w:pPr>
      <w:r>
        <w:rPr>
          <w:rFonts w:hint="eastAsia" w:ascii="宋体" w:hAnsi="宋体"/>
          <w:szCs w:val="21"/>
        </w:rPr>
        <w:t>奖励金额＝工程投资节省额×奖励金额的比率；</w:t>
      </w:r>
    </w:p>
    <w:p>
      <w:pPr>
        <w:snapToGrid w:val="0"/>
        <w:spacing w:line="360" w:lineRule="auto"/>
        <w:ind w:firstLine="420" w:firstLineChars="200"/>
        <w:rPr>
          <w:rFonts w:ascii="宋体" w:hAnsi="宋体"/>
          <w:szCs w:val="21"/>
        </w:rPr>
      </w:pPr>
      <w:r>
        <w:rPr>
          <w:rFonts w:hint="eastAsia" w:ascii="宋体" w:hAnsi="宋体"/>
          <w:szCs w:val="21"/>
        </w:rPr>
        <w:t>奖励金额的比率为</w:t>
      </w:r>
      <w:r>
        <w:rPr>
          <w:rFonts w:hint="eastAsia" w:ascii="宋体" w:hAnsi="宋体"/>
          <w:color w:val="000000"/>
          <w:szCs w:val="21"/>
          <w:u w:val="single"/>
        </w:rPr>
        <w:t xml:space="preserve">   0   </w:t>
      </w:r>
      <w:r>
        <w:rPr>
          <w:rFonts w:hint="eastAsia" w:ascii="宋体" w:hAnsi="宋体"/>
          <w:szCs w:val="21"/>
        </w:rPr>
        <w:t>%。</w:t>
      </w:r>
    </w:p>
    <w:p>
      <w:pPr>
        <w:adjustRightInd w:val="0"/>
        <w:snapToGrid w:val="0"/>
        <w:spacing w:line="360" w:lineRule="auto"/>
        <w:ind w:firstLine="205" w:firstLineChars="98"/>
        <w:rPr>
          <w:rFonts w:ascii="宋体" w:hAnsi="宋体"/>
          <w:szCs w:val="21"/>
        </w:rPr>
      </w:pPr>
      <w:r>
        <w:rPr>
          <w:rFonts w:hint="eastAsia" w:ascii="宋体" w:hAnsi="宋体"/>
          <w:szCs w:val="21"/>
        </w:rPr>
        <w:t>8.6 保密</w:t>
      </w:r>
    </w:p>
    <w:p>
      <w:pPr>
        <w:adjustRightInd w:val="0"/>
        <w:snapToGrid w:val="0"/>
        <w:spacing w:line="360" w:lineRule="auto"/>
        <w:ind w:firstLine="420" w:firstLineChars="200"/>
        <w:rPr>
          <w:rFonts w:ascii="宋体" w:hAnsi="宋体"/>
          <w:szCs w:val="21"/>
          <w:u w:val="single"/>
        </w:rPr>
      </w:pPr>
      <w:r>
        <w:rPr>
          <w:rFonts w:hint="eastAsia" w:ascii="宋体" w:hAnsi="宋体"/>
          <w:szCs w:val="21"/>
        </w:rPr>
        <w:t>委托人申明的保密事项和期限：</w:t>
      </w:r>
      <w:r>
        <w:rPr>
          <w:rFonts w:hint="eastAsia" w:ascii="宋体" w:hAnsi="宋体"/>
          <w:kern w:val="0"/>
          <w:szCs w:val="21"/>
          <w:u w:val="single"/>
        </w:rPr>
        <w:t>按照通用条件执行。</w:t>
      </w:r>
    </w:p>
    <w:p>
      <w:pPr>
        <w:adjustRightInd w:val="0"/>
        <w:snapToGrid w:val="0"/>
        <w:spacing w:line="360" w:lineRule="auto"/>
        <w:ind w:firstLine="420" w:firstLineChars="200"/>
        <w:rPr>
          <w:rFonts w:ascii="宋体" w:hAnsi="宋体"/>
          <w:szCs w:val="21"/>
          <w:u w:val="single"/>
        </w:rPr>
      </w:pPr>
      <w:r>
        <w:rPr>
          <w:rFonts w:hint="eastAsia" w:ascii="宋体" w:hAnsi="宋体"/>
          <w:szCs w:val="21"/>
        </w:rPr>
        <w:t>监理人申明的保密事项和期限：</w:t>
      </w:r>
      <w:r>
        <w:rPr>
          <w:rFonts w:hint="eastAsia" w:ascii="宋体" w:hAnsi="宋体"/>
          <w:kern w:val="0"/>
          <w:szCs w:val="21"/>
          <w:u w:val="single"/>
        </w:rPr>
        <w:t>按照通用条件执行。</w:t>
      </w:r>
    </w:p>
    <w:p>
      <w:pPr>
        <w:adjustRightInd w:val="0"/>
        <w:snapToGrid w:val="0"/>
        <w:spacing w:line="360" w:lineRule="auto"/>
        <w:ind w:firstLine="420" w:firstLineChars="200"/>
        <w:rPr>
          <w:rFonts w:ascii="宋体" w:hAnsi="宋体"/>
          <w:szCs w:val="21"/>
          <w:u w:val="single"/>
        </w:rPr>
      </w:pPr>
      <w:r>
        <w:rPr>
          <w:rFonts w:hint="eastAsia" w:ascii="宋体" w:hAnsi="宋体"/>
          <w:szCs w:val="21"/>
        </w:rPr>
        <w:t>第三方申明的保密事项和期限：</w:t>
      </w:r>
      <w:r>
        <w:rPr>
          <w:rFonts w:hint="eastAsia" w:ascii="宋体" w:hAnsi="宋体"/>
          <w:kern w:val="0"/>
          <w:szCs w:val="21"/>
          <w:u w:val="single"/>
        </w:rPr>
        <w:t>按照通用条件执行。</w:t>
      </w:r>
    </w:p>
    <w:p>
      <w:pPr>
        <w:snapToGrid w:val="0"/>
        <w:spacing w:line="360" w:lineRule="auto"/>
        <w:ind w:firstLine="205" w:firstLineChars="98"/>
        <w:rPr>
          <w:rFonts w:ascii="宋体" w:hAnsi="宋体" w:cs="宋体"/>
          <w:szCs w:val="21"/>
        </w:rPr>
      </w:pPr>
      <w:r>
        <w:rPr>
          <w:rFonts w:hint="eastAsia" w:ascii="宋体" w:hAnsi="宋体" w:cs="宋体"/>
          <w:szCs w:val="21"/>
        </w:rPr>
        <w:t>8.8著作权</w:t>
      </w:r>
    </w:p>
    <w:p>
      <w:pPr>
        <w:snapToGrid w:val="0"/>
        <w:spacing w:line="360" w:lineRule="auto"/>
        <w:ind w:firstLine="420" w:firstLineChars="200"/>
        <w:rPr>
          <w:rFonts w:ascii="宋体" w:hAnsi="宋体"/>
          <w:szCs w:val="21"/>
        </w:rPr>
      </w:pPr>
      <w:r>
        <w:rPr>
          <w:rFonts w:hint="eastAsia" w:ascii="宋体" w:hAnsi="宋体"/>
          <w:szCs w:val="21"/>
        </w:rPr>
        <w:t>监理人在本合同履行期间及本合同终止后两年内出版涉及本工程的有关监理与相关服务的资料的限制条件：</w:t>
      </w:r>
      <w:r>
        <w:rPr>
          <w:rFonts w:hint="eastAsia" w:ascii="宋体" w:hAnsi="宋体"/>
          <w:kern w:val="0"/>
          <w:szCs w:val="21"/>
          <w:u w:val="single"/>
        </w:rPr>
        <w:t>按照通用条件执行。</w:t>
      </w:r>
    </w:p>
    <w:p>
      <w:pPr>
        <w:adjustRightInd w:val="0"/>
        <w:snapToGrid w:val="0"/>
        <w:spacing w:before="156" w:beforeLines="50" w:after="156" w:afterLines="50"/>
        <w:ind w:firstLine="211" w:firstLineChars="100"/>
        <w:rPr>
          <w:rFonts w:ascii="宋体" w:hAnsi="宋体" w:cs="宋体"/>
          <w:b/>
          <w:bCs/>
          <w:szCs w:val="21"/>
        </w:rPr>
      </w:pPr>
      <w:r>
        <w:rPr>
          <w:rFonts w:hint="eastAsia" w:ascii="宋体" w:hAnsi="宋体" w:cs="宋体"/>
          <w:b/>
          <w:bCs/>
          <w:szCs w:val="21"/>
        </w:rPr>
        <w:t>9. 补充条款</w:t>
      </w:r>
    </w:p>
    <w:p>
      <w:pPr>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9.1 监理人在合同签订后不得放弃承包、 不得转包及擅自更换总监理工程师及其它监理人员，否则委托人有权终止合同，合同履约担保不予返还，由此给委托人造成的经济损失由监理人赔偿。</w:t>
      </w:r>
    </w:p>
    <w:p>
      <w:pPr>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9.2 本工程双方约定履约担保事项如下：</w:t>
      </w:r>
    </w:p>
    <w:p>
      <w:pPr>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监理人向委托人提供履约担保，担保方式为：现金（转账或电汇），金额：         。</w:t>
      </w:r>
    </w:p>
    <w:p>
      <w:pPr>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9.</w:t>
      </w:r>
      <w:r>
        <w:rPr>
          <w:rFonts w:ascii="宋体" w:hAnsi="宋体"/>
          <w:iCs/>
          <w:color w:val="000000"/>
          <w:kern w:val="0"/>
          <w:szCs w:val="21"/>
          <w:u w:val="single"/>
        </w:rPr>
        <w:t>3</w:t>
      </w:r>
      <w:r>
        <w:rPr>
          <w:rFonts w:hint="eastAsia" w:ascii="宋体" w:hAnsi="宋体"/>
          <w:iCs/>
          <w:color w:val="000000"/>
          <w:kern w:val="0"/>
          <w:szCs w:val="21"/>
          <w:u w:val="single"/>
        </w:rPr>
        <w:t>监理人承诺的管理人员必须全部按投标承诺名单及时到位； 监理所需的所有检测仪器和工具由监理单位负责并及时配备。</w:t>
      </w:r>
    </w:p>
    <w:p>
      <w:pPr>
        <w:ind w:firstLine="420" w:firstLineChars="200"/>
        <w:jc w:val="left"/>
        <w:rPr>
          <w:rFonts w:ascii="宋体" w:hAnsi="宋体"/>
          <w:iCs/>
          <w:color w:val="000000"/>
          <w:kern w:val="0"/>
          <w:szCs w:val="21"/>
          <w:u w:val="single"/>
        </w:rPr>
      </w:pPr>
      <w:r>
        <w:rPr>
          <w:rFonts w:hint="eastAsia" w:ascii="宋体" w:hAnsi="宋体"/>
          <w:iCs/>
          <w:color w:val="000000"/>
          <w:kern w:val="0"/>
          <w:szCs w:val="21"/>
          <w:u w:val="single"/>
        </w:rPr>
        <w:t>9.</w:t>
      </w:r>
      <w:r>
        <w:rPr>
          <w:rFonts w:ascii="宋体" w:hAnsi="宋体"/>
          <w:iCs/>
          <w:color w:val="000000"/>
          <w:kern w:val="0"/>
          <w:szCs w:val="21"/>
          <w:u w:val="single"/>
        </w:rPr>
        <w:t>4</w:t>
      </w:r>
      <w:r>
        <w:rPr>
          <w:rFonts w:hint="eastAsia" w:ascii="宋体" w:hAnsi="宋体"/>
          <w:iCs/>
          <w:color w:val="000000"/>
          <w:kern w:val="0"/>
          <w:szCs w:val="21"/>
          <w:u w:val="single"/>
        </w:rPr>
        <w:t>项目施工过程中的材料价格有信息价的参考信息价，如无信息价的则由监理人提出明确的意见（附详细依据）上报给委托人。</w:t>
      </w:r>
    </w:p>
    <w:p>
      <w:pPr>
        <w:tabs>
          <w:tab w:val="left" w:pos="4005"/>
          <w:tab w:val="left" w:pos="4080"/>
          <w:tab w:val="left" w:pos="6120"/>
          <w:tab w:val="left" w:pos="7540"/>
          <w:tab w:val="left" w:pos="8320"/>
        </w:tabs>
        <w:autoSpaceDE w:val="0"/>
        <w:autoSpaceDN w:val="0"/>
        <w:adjustRightInd w:val="0"/>
        <w:spacing w:before="17" w:line="400" w:lineRule="exact"/>
        <w:ind w:right="94" w:firstLine="420" w:firstLineChars="200"/>
        <w:jc w:val="left"/>
        <w:rPr>
          <w:rFonts w:ascii="宋体" w:hAnsi="宋体"/>
          <w:iCs/>
          <w:color w:val="000000"/>
          <w:kern w:val="0"/>
          <w:szCs w:val="21"/>
          <w:u w:val="single"/>
        </w:rPr>
      </w:pPr>
      <w:r>
        <w:rPr>
          <w:rFonts w:ascii="宋体" w:hAnsi="宋体"/>
          <w:iCs/>
          <w:color w:val="000000"/>
          <w:kern w:val="0"/>
          <w:szCs w:val="21"/>
          <w:u w:val="single"/>
        </w:rPr>
        <w:t>9.5</w:t>
      </w:r>
      <w:r>
        <w:rPr>
          <w:rFonts w:hint="eastAsia" w:ascii="宋体" w:hAnsi="宋体"/>
          <w:iCs/>
          <w:color w:val="000000"/>
          <w:kern w:val="0"/>
          <w:szCs w:val="21"/>
          <w:u w:val="single"/>
        </w:rPr>
        <w:t>监理人收取款项时开具增值税专用发票。</w:t>
      </w:r>
    </w:p>
    <w:bookmarkEnd w:id="48"/>
    <w:p>
      <w:pPr>
        <w:tabs>
          <w:tab w:val="left" w:pos="4005"/>
          <w:tab w:val="left" w:pos="4080"/>
          <w:tab w:val="left" w:pos="6120"/>
          <w:tab w:val="left" w:pos="7540"/>
          <w:tab w:val="left" w:pos="8320"/>
        </w:tabs>
        <w:autoSpaceDE w:val="0"/>
        <w:autoSpaceDN w:val="0"/>
        <w:adjustRightInd w:val="0"/>
        <w:spacing w:before="17" w:line="400" w:lineRule="exact"/>
        <w:ind w:right="94" w:firstLine="420" w:firstLineChars="200"/>
        <w:jc w:val="left"/>
        <w:rPr>
          <w:rFonts w:ascii="宋体" w:hAnsi="宋体"/>
          <w:iCs/>
          <w:color w:val="000000"/>
          <w:kern w:val="0"/>
          <w:szCs w:val="21"/>
          <w:u w:val="single"/>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ascii="宋体" w:hAnsi="宋体"/>
          <w:iCs/>
          <w:color w:val="000000"/>
          <w:kern w:val="0"/>
          <w:szCs w:val="21"/>
          <w:u w:val="single"/>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ascii="宋体" w:hAnsi="宋体"/>
          <w:iCs/>
          <w:color w:val="000000"/>
          <w:kern w:val="0"/>
          <w:szCs w:val="21"/>
          <w:u w:val="single"/>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ascii="宋体" w:hAnsi="宋体"/>
          <w:iCs/>
          <w:color w:val="000000"/>
          <w:kern w:val="0"/>
          <w:szCs w:val="21"/>
          <w:u w:val="single"/>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第五章  投标文件格式</w:t>
      </w:r>
    </w:p>
    <w:p>
      <w:pPr>
        <w:tabs>
          <w:tab w:val="left" w:pos="4005"/>
          <w:tab w:val="left" w:pos="4080"/>
          <w:tab w:val="left" w:pos="6120"/>
          <w:tab w:val="left" w:pos="7540"/>
          <w:tab w:val="left" w:pos="8320"/>
        </w:tabs>
        <w:autoSpaceDE w:val="0"/>
        <w:autoSpaceDN w:val="0"/>
        <w:adjustRightInd w:val="0"/>
        <w:spacing w:before="17" w:line="270" w:lineRule="auto"/>
        <w:ind w:right="94" w:firstLine="480" w:firstLineChars="200"/>
        <w:rPr>
          <w:rFonts w:ascii="宋体"/>
          <w:color w:val="000000"/>
          <w:kern w:val="21"/>
          <w:sz w:val="24"/>
        </w:rPr>
      </w:pPr>
      <w:r>
        <w:rPr>
          <w:rFonts w:hint="eastAsia" w:ascii="宋体"/>
          <w:color w:val="000000"/>
          <w:kern w:val="21"/>
          <w:sz w:val="24"/>
        </w:rPr>
        <w:t>本工程的附件资料格式（附件一）、商务标格式（附件二）由招标人统一提供。</w:t>
      </w:r>
    </w:p>
    <w:p>
      <w:pPr>
        <w:ind w:firstLine="520"/>
        <w:rPr>
          <w:rFonts w:ascii="宋体"/>
          <w:color w:val="000000"/>
          <w:kern w:val="21"/>
          <w:sz w:val="24"/>
        </w:rPr>
      </w:pPr>
    </w:p>
    <w:p>
      <w:pPr>
        <w:ind w:firstLine="520"/>
        <w:rPr>
          <w:rFonts w:ascii="宋体"/>
          <w:color w:val="000000"/>
          <w:kern w:val="21"/>
          <w:sz w:val="24"/>
        </w:rPr>
      </w:pPr>
    </w:p>
    <w:p>
      <w:pPr>
        <w:ind w:firstLine="520"/>
        <w:rPr>
          <w:rFonts w:ascii="宋体"/>
          <w:color w:val="000000"/>
          <w:kern w:val="21"/>
          <w:sz w:val="24"/>
        </w:rPr>
      </w:pPr>
    </w:p>
    <w:p>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p>
    <w:p>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p>
    <w:p>
      <w:pPr>
        <w:pStyle w:val="13"/>
        <w:spacing w:after="156" w:afterLines="50" w:line="440" w:lineRule="exact"/>
        <w:rPr>
          <w:color w:val="000000"/>
          <w:kern w:val="21"/>
          <w:sz w:val="24"/>
        </w:rPr>
      </w:pPr>
      <w:r>
        <w:rPr>
          <w:color w:val="000000"/>
          <w:spacing w:val="20"/>
          <w:kern w:val="21"/>
          <w:sz w:val="24"/>
          <w:szCs w:val="24"/>
        </w:rPr>
        <w:br w:type="page"/>
      </w:r>
    </w:p>
    <w:p>
      <w:pPr>
        <w:spacing w:line="300" w:lineRule="auto"/>
        <w:ind w:firstLine="482" w:firstLineChars="200"/>
        <w:rPr>
          <w:rFonts w:ascii="宋体" w:hAnsi="宋体"/>
          <w:b/>
          <w:color w:val="000000"/>
          <w:sz w:val="24"/>
        </w:rPr>
      </w:pPr>
      <w:r>
        <w:rPr>
          <w:rFonts w:hint="eastAsia" w:ascii="宋体" w:hAnsi="宋体"/>
          <w:b/>
          <w:color w:val="000000"/>
          <w:sz w:val="24"/>
        </w:rPr>
        <w:t>附件一</w:t>
      </w: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rPr>
          <w:rFonts w:ascii="宋体" w:hAnsi="宋体"/>
          <w:b/>
          <w:color w:val="000000"/>
          <w:sz w:val="36"/>
          <w:szCs w:val="36"/>
        </w:rPr>
      </w:pPr>
    </w:p>
    <w:p>
      <w:pPr>
        <w:spacing w:line="300" w:lineRule="auto"/>
        <w:jc w:val="center"/>
        <w:rPr>
          <w:rFonts w:ascii="宋体" w:hAnsi="宋体"/>
          <w:b/>
          <w:color w:val="000000"/>
          <w:sz w:val="72"/>
          <w:szCs w:val="72"/>
        </w:rPr>
      </w:pPr>
      <w:r>
        <w:rPr>
          <w:rFonts w:hint="eastAsia" w:ascii="宋体" w:hAnsi="宋体"/>
          <w:b/>
          <w:color w:val="000000"/>
          <w:sz w:val="72"/>
          <w:szCs w:val="72"/>
        </w:rPr>
        <w:t>附件资料格式</w:t>
      </w: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pStyle w:val="5"/>
        <w:spacing w:line="240" w:lineRule="auto"/>
        <w:ind w:left="0" w:firstLine="0"/>
        <w:jc w:val="both"/>
        <w:rPr>
          <w:rFonts w:ascii="宋体" w:hAnsi="宋体"/>
          <w:bCs/>
          <w:color w:val="000000"/>
        </w:rPr>
      </w:pPr>
      <w:r>
        <w:rPr>
          <w:rFonts w:hint="eastAsia" w:ascii="宋体" w:hAnsi="宋体"/>
          <w:b w:val="0"/>
          <w:color w:val="000000"/>
          <w:sz w:val="21"/>
          <w:szCs w:val="21"/>
        </w:rPr>
        <w:t>附件一-</w:t>
      </w:r>
      <w:r>
        <w:rPr>
          <w:rFonts w:ascii="宋体" w:hAnsi="宋体"/>
          <w:b w:val="0"/>
          <w:color w:val="000000"/>
          <w:sz w:val="21"/>
          <w:szCs w:val="21"/>
        </w:rPr>
        <w:t>1</w:t>
      </w:r>
    </w:p>
    <w:p>
      <w:pPr>
        <w:jc w:val="center"/>
        <w:rPr>
          <w:rFonts w:ascii="宋体" w:hAnsi="宋体"/>
          <w:b/>
          <w:bCs/>
          <w:color w:val="000000"/>
          <w:sz w:val="32"/>
          <w:szCs w:val="32"/>
        </w:rPr>
      </w:pPr>
      <w:r>
        <w:rPr>
          <w:rFonts w:hint="eastAsia" w:ascii="宋体" w:hAnsi="宋体"/>
          <w:b/>
          <w:bCs/>
          <w:color w:val="000000"/>
          <w:sz w:val="32"/>
          <w:szCs w:val="32"/>
        </w:rPr>
        <w:t>法定代表人资格证明书</w:t>
      </w:r>
    </w:p>
    <w:p>
      <w:pPr>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360" w:lineRule="auto"/>
        <w:ind w:firstLine="440" w:firstLineChars="200"/>
        <w:rPr>
          <w:rFonts w:ascii="宋体" w:hAnsi="宋体"/>
          <w:color w:val="000000"/>
          <w:sz w:val="24"/>
        </w:rPr>
      </w:pPr>
      <w:r>
        <w:rPr>
          <w:rFonts w:hint="eastAsia"/>
          <w:color w:val="000000"/>
          <w:spacing w:val="-10"/>
          <w:sz w:val="24"/>
        </w:rPr>
        <w:t>身份证号码：</w:t>
      </w:r>
      <w:r>
        <w:rPr>
          <w:rFonts w:hint="eastAsia"/>
          <w:color w:val="000000"/>
          <w:spacing w:val="-1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20" w:firstLineChars="200"/>
        <w:rPr>
          <w:rFonts w:ascii="宋体" w:hAnsi="宋体"/>
          <w:color w:val="000000"/>
          <w:sz w:val="24"/>
          <w:u w:val="single"/>
        </w:rPr>
      </w:pPr>
      <w:r>
        <w:t>参加本项目投标的项目总监姓名：</w:t>
      </w:r>
      <w:r>
        <w:rPr>
          <w:rFonts w:hint="eastAsia"/>
          <w:u w:val="single"/>
        </w:rPr>
        <w:t xml:space="preserve">               </w:t>
      </w:r>
      <w:r>
        <w:rPr>
          <w:rFonts w:hint="eastAsia"/>
        </w:rPr>
        <w:t xml:space="preserve"> 身份证号码：</w:t>
      </w:r>
      <w:r>
        <w:rPr>
          <w:rFonts w:hint="eastAsia"/>
          <w:u w:val="single"/>
        </w:rPr>
        <w:t xml:space="preserve">                      </w:t>
      </w:r>
    </w:p>
    <w:p>
      <w:pPr>
        <w:spacing w:line="360" w:lineRule="auto"/>
        <w:ind w:firstLine="480" w:firstLineChars="200"/>
        <w:rPr>
          <w:rFonts w:ascii="宋体" w:hAnsi="宋体"/>
          <w:color w:val="000000"/>
          <w:sz w:val="24"/>
        </w:rPr>
      </w:pPr>
    </w:p>
    <w:p>
      <w:pPr>
        <w:spacing w:line="360" w:lineRule="auto"/>
        <w:rPr>
          <w:color w:val="000000"/>
          <w:spacing w:val="-10"/>
          <w:sz w:val="24"/>
        </w:rPr>
      </w:pPr>
      <w:r>
        <w:rPr>
          <w:rFonts w:hint="eastAsia"/>
          <w:color w:val="000000"/>
          <w:sz w:val="24"/>
        </w:rPr>
        <w:t xml:space="preserve">    </w:t>
      </w:r>
    </w:p>
    <w:p>
      <w:pPr>
        <w:tabs>
          <w:tab w:val="left" w:pos="4005"/>
          <w:tab w:val="left" w:pos="4080"/>
          <w:tab w:val="left" w:pos="6120"/>
          <w:tab w:val="left" w:pos="7540"/>
          <w:tab w:val="left" w:pos="8320"/>
        </w:tabs>
        <w:autoSpaceDE w:val="0"/>
        <w:autoSpaceDN w:val="0"/>
        <w:adjustRightInd w:val="0"/>
        <w:spacing w:before="17" w:line="360" w:lineRule="auto"/>
        <w:ind w:right="-540" w:rightChars="-257"/>
        <w:rPr>
          <w:color w:val="000000"/>
          <w:spacing w:val="-1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ind w:firstLine="480" w:firstLineChars="200"/>
        <w:rPr>
          <w:rFonts w:ascii="宋体" w:hAnsi="宋体"/>
          <w:color w:val="000000"/>
          <w:sz w:val="24"/>
        </w:rPr>
      </w:pPr>
    </w:p>
    <w:p>
      <w:pPr>
        <w:spacing w:line="300" w:lineRule="auto"/>
        <w:ind w:firstLine="7200" w:firstLineChars="3000"/>
        <w:rPr>
          <w:rFonts w:ascii="宋体" w:hAnsi="宋体"/>
          <w:color w:val="000000"/>
          <w:sz w:val="24"/>
        </w:rPr>
      </w:pPr>
    </w:p>
    <w:p>
      <w:pPr>
        <w:spacing w:line="300" w:lineRule="auto"/>
        <w:ind w:firstLine="5160" w:firstLineChars="2150"/>
        <w:rPr>
          <w:rFonts w:ascii="宋体" w:hAnsi="宋体"/>
          <w:color w:val="000000"/>
          <w:sz w:val="24"/>
        </w:rPr>
      </w:pPr>
      <w:r>
        <w:rPr>
          <w:rFonts w:hint="eastAsia" w:ascii="宋体" w:hAnsi="宋体"/>
          <w:color w:val="000000"/>
          <w:sz w:val="24"/>
        </w:rPr>
        <w:t>投标人：（公章）</w:t>
      </w:r>
    </w:p>
    <w:p>
      <w:pPr>
        <w:spacing w:line="300" w:lineRule="auto"/>
        <w:ind w:firstLine="6720" w:firstLineChars="2800"/>
        <w:rPr>
          <w:rFonts w:ascii="宋体" w:hAnsi="宋体"/>
          <w:color w:val="000000"/>
          <w:sz w:val="24"/>
        </w:rPr>
      </w:pPr>
      <w:r>
        <w:rPr>
          <w:rFonts w:hint="eastAsia" w:ascii="宋体" w:hAnsi="宋体"/>
          <w:color w:val="000000"/>
          <w:sz w:val="24"/>
        </w:rPr>
        <w:t xml:space="preserve">     </w:t>
      </w:r>
    </w:p>
    <w:p>
      <w:pPr>
        <w:spacing w:line="300" w:lineRule="auto"/>
        <w:ind w:firstLine="6480" w:firstLineChars="2700"/>
        <w:rPr>
          <w:rFonts w:ascii="宋体" w:hAnsi="宋体"/>
          <w:color w:val="000000"/>
          <w:sz w:val="24"/>
        </w:rPr>
      </w:pPr>
    </w:p>
    <w:p>
      <w:pPr>
        <w:spacing w:line="300" w:lineRule="auto"/>
        <w:ind w:firstLine="6480" w:firstLineChars="2700"/>
        <w:rPr>
          <w:rFonts w:ascii="宋体" w:hAnsi="宋体"/>
          <w:color w:val="000000"/>
          <w:sz w:val="24"/>
        </w:rPr>
      </w:pPr>
      <w:r>
        <w:rPr>
          <w:rFonts w:hint="eastAsia" w:ascii="宋体" w:hAnsi="宋体"/>
          <w:color w:val="000000"/>
          <w:sz w:val="24"/>
        </w:rPr>
        <w:t>年   月   日</w:t>
      </w:r>
    </w:p>
    <w:p>
      <w:pPr>
        <w:rPr>
          <w:rFonts w:ascii="宋体" w:hAnsi="宋体"/>
          <w:color w:val="000000"/>
          <w:sz w:val="24"/>
        </w:rPr>
        <w:sectPr>
          <w:footerReference r:id="rId5" w:type="default"/>
          <w:pgSz w:w="11906" w:h="16838"/>
          <w:pgMar w:top="2098" w:right="1474" w:bottom="1984" w:left="1587" w:header="851" w:footer="992" w:gutter="0"/>
          <w:pgNumType w:fmt="numberInDash" w:start="1"/>
          <w:cols w:space="720" w:num="1"/>
          <w:docGrid w:type="lines" w:linePitch="312" w:charSpace="0"/>
        </w:sectPr>
      </w:pPr>
    </w:p>
    <w:p>
      <w:pPr>
        <w:spacing w:line="300" w:lineRule="auto"/>
        <w:rPr>
          <w:spacing w:val="-10"/>
          <w:sz w:val="24"/>
        </w:rPr>
      </w:pPr>
      <w:r>
        <w:rPr>
          <w:rFonts w:hint="eastAsia"/>
          <w:sz w:val="24"/>
        </w:rPr>
        <w:t>附件一-</w:t>
      </w:r>
      <w:r>
        <w:rPr>
          <w:sz w:val="24"/>
        </w:rPr>
        <w:t>1</w:t>
      </w:r>
      <w:r>
        <w:rPr>
          <w:rFonts w:hint="eastAsia"/>
          <w:sz w:val="24"/>
        </w:rPr>
        <w:t>：</w:t>
      </w:r>
    </w:p>
    <w:p>
      <w:pPr>
        <w:spacing w:line="440" w:lineRule="exact"/>
        <w:jc w:val="center"/>
        <w:rPr>
          <w:rFonts w:eastAsia="华文细黑"/>
          <w:sz w:val="44"/>
          <w:szCs w:val="44"/>
        </w:rPr>
      </w:pPr>
    </w:p>
    <w:p>
      <w:pPr>
        <w:pStyle w:val="5"/>
        <w:tabs>
          <w:tab w:val="clear" w:pos="720"/>
        </w:tabs>
      </w:pPr>
      <w:r>
        <w:t>投 标 授 权 委 托 书</w:t>
      </w:r>
    </w:p>
    <w:p>
      <w:pPr>
        <w:spacing w:line="440" w:lineRule="exact"/>
        <w:jc w:val="center"/>
        <w:rPr>
          <w:rFonts w:eastAsia="黑体"/>
        </w:rPr>
      </w:pPr>
    </w:p>
    <w:p>
      <w:pPr>
        <w:spacing w:line="440" w:lineRule="exact"/>
        <w:jc w:val="center"/>
        <w:rPr>
          <w:rFonts w:eastAsia="黑体"/>
          <w:sz w:val="24"/>
        </w:rPr>
      </w:pPr>
    </w:p>
    <w:p>
      <w:pPr>
        <w:spacing w:line="440" w:lineRule="exact"/>
        <w:jc w:val="center"/>
        <w:rPr>
          <w:rFonts w:eastAsia="黑体"/>
          <w:sz w:val="24"/>
        </w:rPr>
      </w:pPr>
    </w:p>
    <w:p>
      <w:pPr>
        <w:tabs>
          <w:tab w:val="center" w:pos="4153"/>
        </w:tabs>
        <w:spacing w:line="360" w:lineRule="auto"/>
        <w:ind w:firstLine="480" w:firstLineChars="200"/>
        <w:rPr>
          <w:sz w:val="24"/>
        </w:rPr>
      </w:pPr>
      <w:r>
        <w:rPr>
          <w:sz w:val="24"/>
        </w:rPr>
        <w:t xml:space="preserve">本授权委托书声明：我 </w:t>
      </w:r>
      <w:r>
        <w:rPr>
          <w:sz w:val="24"/>
          <w:u w:val="single"/>
        </w:rPr>
        <w:t xml:space="preserve">        </w:t>
      </w:r>
      <w:r>
        <w:rPr>
          <w:sz w:val="24"/>
        </w:rPr>
        <w:t xml:space="preserve">（姓名）系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（投标人名称）的法定代表人，现授权委托</w:t>
      </w:r>
      <w:r>
        <w:rPr>
          <w:sz w:val="24"/>
          <w:u w:val="single"/>
        </w:rPr>
        <w:t xml:space="preserve">     </w:t>
      </w:r>
      <w:r>
        <w:rPr>
          <w:sz w:val="24"/>
          <w:u w:val="single"/>
        </w:rPr>
        <w:tab/>
      </w:r>
      <w:r>
        <w:rPr>
          <w:sz w:val="24"/>
          <w:u w:val="single"/>
        </w:rPr>
        <w:t xml:space="preserve">   </w:t>
      </w:r>
      <w:r>
        <w:rPr>
          <w:sz w:val="24"/>
          <w:u w:val="single"/>
        </w:rPr>
        <w:tab/>
      </w:r>
      <w:r>
        <w:rPr>
          <w:sz w:val="24"/>
          <w:u w:val="single"/>
        </w:rPr>
        <w:t xml:space="preserve"> (</w:t>
      </w:r>
      <w:r>
        <w:rPr>
          <w:sz w:val="24"/>
        </w:rPr>
        <w:t>姓名)为我公司的合法代理人，全权代表我公司参加</w:t>
      </w:r>
      <w:r>
        <w:rPr>
          <w:rFonts w:hint="eastAsia" w:ascii="宋体" w:hAnsi="宋体"/>
          <w:sz w:val="24"/>
          <w:u w:val="single"/>
        </w:rPr>
        <w:t xml:space="preserve">                        </w:t>
      </w:r>
      <w:r>
        <w:rPr>
          <w:sz w:val="24"/>
        </w:rPr>
        <w:t>投标活动，以本公司名义签署投标文件、参加开标、询标以及处理与之有关的一切事宜。我承认代理人在上述活动中所签署的所有内容。</w:t>
      </w:r>
    </w:p>
    <w:p>
      <w:pPr>
        <w:tabs>
          <w:tab w:val="center" w:pos="4153"/>
        </w:tabs>
        <w:spacing w:line="360" w:lineRule="auto"/>
        <w:ind w:firstLine="480" w:firstLineChars="200"/>
        <w:rPr>
          <w:sz w:val="24"/>
        </w:rPr>
      </w:pPr>
      <w:r>
        <w:rPr>
          <w:sz w:val="24"/>
        </w:rPr>
        <w:t>代理人无转委托权，特此委托。</w:t>
      </w:r>
    </w:p>
    <w:p>
      <w:pPr>
        <w:tabs>
          <w:tab w:val="center" w:pos="4153"/>
        </w:tabs>
        <w:spacing w:line="440" w:lineRule="exact"/>
        <w:rPr>
          <w:sz w:val="24"/>
        </w:rPr>
      </w:pPr>
    </w:p>
    <w:p>
      <w:pPr>
        <w:tabs>
          <w:tab w:val="center" w:pos="4153"/>
        </w:tabs>
        <w:spacing w:line="440" w:lineRule="exact"/>
        <w:rPr>
          <w:sz w:val="24"/>
        </w:rPr>
      </w:pPr>
    </w:p>
    <w:p>
      <w:pPr>
        <w:tabs>
          <w:tab w:val="center" w:pos="4153"/>
        </w:tabs>
        <w:spacing w:line="440" w:lineRule="exact"/>
        <w:rPr>
          <w:sz w:val="24"/>
        </w:rPr>
      </w:pPr>
    </w:p>
    <w:p>
      <w:pPr>
        <w:tabs>
          <w:tab w:val="center" w:pos="4153"/>
        </w:tabs>
        <w:spacing w:line="600" w:lineRule="exact"/>
        <w:ind w:firstLine="3084" w:firstLineChars="1285"/>
        <w:rPr>
          <w:sz w:val="24"/>
          <w:u w:val="single"/>
          <w:vertAlign w:val="subscript"/>
        </w:rPr>
      </w:pPr>
      <w:r>
        <w:rPr>
          <w:sz w:val="24"/>
        </w:rPr>
        <w:t>投标人（盖章）：</w:t>
      </w:r>
      <w:r>
        <w:rPr>
          <w:sz w:val="24"/>
          <w:u w:val="single"/>
          <w:vertAlign w:val="subscript"/>
        </w:rPr>
        <w:tab/>
      </w:r>
      <w:r>
        <w:rPr>
          <w:sz w:val="24"/>
          <w:u w:val="single"/>
          <w:vertAlign w:val="subscript"/>
        </w:rPr>
        <w:tab/>
      </w:r>
      <w:r>
        <w:rPr>
          <w:sz w:val="24"/>
          <w:u w:val="single"/>
          <w:vertAlign w:val="subscript"/>
        </w:rPr>
        <w:tab/>
      </w:r>
    </w:p>
    <w:p>
      <w:pPr>
        <w:tabs>
          <w:tab w:val="center" w:pos="4153"/>
        </w:tabs>
        <w:spacing w:line="600" w:lineRule="exact"/>
        <w:ind w:firstLine="3084" w:firstLineChars="1285"/>
        <w:rPr>
          <w:sz w:val="24"/>
        </w:rPr>
      </w:pPr>
    </w:p>
    <w:p>
      <w:pPr>
        <w:tabs>
          <w:tab w:val="center" w:pos="4153"/>
        </w:tabs>
        <w:spacing w:line="600" w:lineRule="exact"/>
        <w:ind w:firstLine="3084" w:firstLineChars="1285"/>
        <w:rPr>
          <w:sz w:val="24"/>
          <w:u w:val="single"/>
          <w:vertAlign w:val="subscript"/>
        </w:rPr>
      </w:pPr>
      <w:r>
        <w:rPr>
          <w:sz w:val="24"/>
        </w:rPr>
        <w:t>法定代表人（</w:t>
      </w:r>
      <w:r>
        <w:rPr>
          <w:rFonts w:hint="eastAsia"/>
          <w:sz w:val="24"/>
        </w:rPr>
        <w:t>签名</w:t>
      </w:r>
      <w:r>
        <w:rPr>
          <w:sz w:val="24"/>
        </w:rPr>
        <w:t>或盖章）：</w:t>
      </w:r>
      <w:r>
        <w:rPr>
          <w:sz w:val="24"/>
          <w:u w:val="single"/>
          <w:vertAlign w:val="subscript"/>
        </w:rPr>
        <w:tab/>
      </w:r>
      <w:r>
        <w:rPr>
          <w:sz w:val="24"/>
          <w:u w:val="single"/>
          <w:vertAlign w:val="subscript"/>
        </w:rPr>
        <w:tab/>
      </w:r>
      <w:r>
        <w:rPr>
          <w:sz w:val="24"/>
          <w:u w:val="single"/>
          <w:vertAlign w:val="subscript"/>
        </w:rPr>
        <w:tab/>
      </w:r>
    </w:p>
    <w:p>
      <w:pPr>
        <w:tabs>
          <w:tab w:val="center" w:pos="4153"/>
        </w:tabs>
        <w:spacing w:line="600" w:lineRule="exact"/>
        <w:ind w:firstLine="3084" w:firstLineChars="1285"/>
        <w:rPr>
          <w:sz w:val="24"/>
          <w:u w:val="single"/>
          <w:vertAlign w:val="subscript"/>
        </w:rPr>
      </w:pPr>
    </w:p>
    <w:p>
      <w:pPr>
        <w:spacing w:line="300" w:lineRule="auto"/>
        <w:jc w:val="right"/>
        <w:rPr>
          <w:rFonts w:ascii="宋体" w:hAnsi="宋体"/>
          <w:b/>
          <w:color w:val="000000"/>
          <w:sz w:val="24"/>
        </w:rPr>
      </w:pPr>
      <w:r>
        <w:rPr>
          <w:sz w:val="24"/>
        </w:rPr>
        <w:t>授权委托日期：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rPr>
          <w:rFonts w:ascii="宋体" w:hAnsi="宋体"/>
          <w:b/>
          <w:bCs/>
          <w:color w:val="000000"/>
          <w:szCs w:val="21"/>
        </w:rPr>
      </w:pPr>
      <w:r>
        <w:rPr>
          <w:rFonts w:hint="eastAsia" w:ascii="宋体" w:hAnsi="宋体"/>
          <w:color w:val="000000"/>
          <w:szCs w:val="21"/>
        </w:rPr>
        <w:t>附件一-</w:t>
      </w:r>
      <w:r>
        <w:rPr>
          <w:rFonts w:ascii="宋体" w:hAnsi="宋体"/>
          <w:color w:val="000000"/>
          <w:szCs w:val="21"/>
        </w:rPr>
        <w:t>2</w:t>
      </w:r>
    </w:p>
    <w:p>
      <w:pPr>
        <w:pStyle w:val="18"/>
        <w:spacing w:before="120"/>
        <w:jc w:val="center"/>
        <w:rPr>
          <w:rFonts w:ascii="宋体" w:hAnsi="宋体"/>
          <w:color w:val="000000"/>
          <w:sz w:val="32"/>
          <w:szCs w:val="32"/>
        </w:rPr>
      </w:pPr>
      <w:r>
        <w:rPr>
          <w:rFonts w:hint="eastAsia" w:ascii="宋体" w:hAnsi="宋体"/>
          <w:b/>
          <w:bCs/>
          <w:color w:val="000000"/>
          <w:sz w:val="32"/>
          <w:szCs w:val="32"/>
        </w:rPr>
        <w:t>项目监理人员配备表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350"/>
        <w:gridCol w:w="3232"/>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738" w:type="dxa"/>
            <w:vAlign w:val="center"/>
          </w:tcPr>
          <w:p>
            <w:pPr>
              <w:pStyle w:val="18"/>
              <w:spacing w:before="120" w:line="600" w:lineRule="auto"/>
              <w:jc w:val="center"/>
              <w:rPr>
                <w:rFonts w:ascii="宋体" w:hAnsi="宋体"/>
                <w:color w:val="000000"/>
                <w:sz w:val="24"/>
              </w:rPr>
            </w:pPr>
            <w:r>
              <w:rPr>
                <w:rFonts w:hint="eastAsia" w:ascii="宋体" w:hAnsi="宋体"/>
                <w:color w:val="000000"/>
                <w:sz w:val="24"/>
              </w:rPr>
              <w:t>岗位名称</w:t>
            </w:r>
          </w:p>
        </w:tc>
        <w:tc>
          <w:tcPr>
            <w:tcW w:w="1350" w:type="dxa"/>
            <w:vAlign w:val="center"/>
          </w:tcPr>
          <w:p>
            <w:pPr>
              <w:pStyle w:val="18"/>
              <w:spacing w:before="120" w:line="240" w:lineRule="auto"/>
              <w:jc w:val="center"/>
              <w:rPr>
                <w:rFonts w:ascii="宋体" w:hAnsi="宋体"/>
                <w:color w:val="000000"/>
                <w:sz w:val="24"/>
              </w:rPr>
            </w:pPr>
            <w:r>
              <w:rPr>
                <w:rFonts w:hint="eastAsia" w:ascii="宋体" w:hAnsi="宋体"/>
                <w:color w:val="000000"/>
                <w:sz w:val="24"/>
              </w:rPr>
              <w:t>姓  名</w:t>
            </w:r>
          </w:p>
        </w:tc>
        <w:tc>
          <w:tcPr>
            <w:tcW w:w="3232" w:type="dxa"/>
            <w:vAlign w:val="center"/>
          </w:tcPr>
          <w:p>
            <w:pPr>
              <w:pStyle w:val="18"/>
              <w:spacing w:before="120" w:line="240" w:lineRule="auto"/>
              <w:jc w:val="center"/>
              <w:rPr>
                <w:rFonts w:ascii="宋体" w:hAnsi="宋体"/>
                <w:color w:val="000000"/>
                <w:sz w:val="24"/>
              </w:rPr>
            </w:pPr>
            <w:r>
              <w:rPr>
                <w:rFonts w:hint="eastAsia" w:ascii="宋体" w:hAnsi="宋体"/>
                <w:color w:val="000000"/>
                <w:sz w:val="24"/>
              </w:rPr>
              <w:t>资格证书名称及证号</w:t>
            </w:r>
          </w:p>
        </w:tc>
        <w:tc>
          <w:tcPr>
            <w:tcW w:w="2441" w:type="dxa"/>
            <w:vAlign w:val="center"/>
          </w:tcPr>
          <w:p>
            <w:pPr>
              <w:pStyle w:val="18"/>
              <w:spacing w:before="120" w:line="240" w:lineRule="auto"/>
              <w:jc w:val="center"/>
              <w:rPr>
                <w:rFonts w:ascii="宋体" w:hAnsi="宋体"/>
                <w:color w:val="000000"/>
                <w:sz w:val="24"/>
              </w:rPr>
            </w:pPr>
            <w:r>
              <w:rPr>
                <w:rFonts w:hint="eastAsia" w:ascii="宋体" w:hAnsi="宋体"/>
                <w:color w:val="00000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738" w:type="dxa"/>
            <w:vAlign w:val="center"/>
          </w:tcPr>
          <w:p>
            <w:pPr>
              <w:pStyle w:val="18"/>
              <w:spacing w:before="120" w:line="240" w:lineRule="auto"/>
              <w:jc w:val="center"/>
              <w:rPr>
                <w:rFonts w:ascii="宋体" w:hAnsi="宋体"/>
                <w:color w:val="000000"/>
                <w:sz w:val="24"/>
              </w:rPr>
            </w:pPr>
          </w:p>
        </w:tc>
        <w:tc>
          <w:tcPr>
            <w:tcW w:w="1350" w:type="dxa"/>
            <w:vAlign w:val="center"/>
          </w:tcPr>
          <w:p>
            <w:pPr>
              <w:pStyle w:val="10"/>
              <w:spacing w:before="120"/>
              <w:jc w:val="center"/>
              <w:rPr>
                <w:rFonts w:ascii="宋体" w:hAnsi="宋体"/>
                <w:color w:val="000000"/>
                <w:kern w:val="0"/>
                <w:sz w:val="24"/>
                <w:szCs w:val="20"/>
              </w:rPr>
            </w:pPr>
          </w:p>
        </w:tc>
        <w:tc>
          <w:tcPr>
            <w:tcW w:w="3232" w:type="dxa"/>
            <w:vAlign w:val="center"/>
          </w:tcPr>
          <w:p>
            <w:pPr>
              <w:pStyle w:val="10"/>
              <w:spacing w:before="120"/>
              <w:jc w:val="center"/>
              <w:rPr>
                <w:rFonts w:ascii="宋体" w:hAnsi="宋体"/>
                <w:color w:val="000000"/>
                <w:kern w:val="0"/>
                <w:sz w:val="24"/>
                <w:szCs w:val="20"/>
              </w:rPr>
            </w:pPr>
          </w:p>
        </w:tc>
        <w:tc>
          <w:tcPr>
            <w:tcW w:w="2441" w:type="dxa"/>
            <w:vAlign w:val="center"/>
          </w:tcPr>
          <w:p>
            <w:pPr>
              <w:pStyle w:val="10"/>
              <w:spacing w:before="120"/>
              <w:jc w:val="center"/>
              <w:rPr>
                <w:rFonts w:ascii="宋体" w:hAnsi="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738" w:type="dxa"/>
            <w:vAlign w:val="center"/>
          </w:tcPr>
          <w:p>
            <w:pPr>
              <w:pStyle w:val="18"/>
              <w:spacing w:before="120" w:line="240" w:lineRule="auto"/>
              <w:jc w:val="center"/>
              <w:rPr>
                <w:rFonts w:ascii="宋体" w:hAnsi="宋体"/>
                <w:color w:val="000000"/>
                <w:sz w:val="24"/>
              </w:rPr>
            </w:pPr>
          </w:p>
        </w:tc>
        <w:tc>
          <w:tcPr>
            <w:tcW w:w="1350" w:type="dxa"/>
          </w:tcPr>
          <w:p>
            <w:pPr>
              <w:pStyle w:val="10"/>
              <w:spacing w:before="120" w:line="360" w:lineRule="auto"/>
              <w:ind w:firstLine="480" w:firstLineChars="200"/>
              <w:rPr>
                <w:rFonts w:ascii="宋体" w:hAnsi="宋体"/>
                <w:color w:val="000000"/>
                <w:kern w:val="0"/>
                <w:sz w:val="24"/>
                <w:szCs w:val="20"/>
              </w:rPr>
            </w:pPr>
          </w:p>
        </w:tc>
        <w:tc>
          <w:tcPr>
            <w:tcW w:w="3232" w:type="dxa"/>
          </w:tcPr>
          <w:p>
            <w:pPr>
              <w:pStyle w:val="10"/>
              <w:spacing w:before="120" w:line="360" w:lineRule="auto"/>
              <w:ind w:firstLine="480" w:firstLineChars="200"/>
              <w:rPr>
                <w:rFonts w:ascii="宋体" w:hAnsi="宋体"/>
                <w:color w:val="000000"/>
                <w:kern w:val="0"/>
                <w:sz w:val="24"/>
                <w:szCs w:val="20"/>
              </w:rPr>
            </w:pPr>
          </w:p>
        </w:tc>
        <w:tc>
          <w:tcPr>
            <w:tcW w:w="2441" w:type="dxa"/>
          </w:tcPr>
          <w:p>
            <w:pPr>
              <w:pStyle w:val="10"/>
              <w:spacing w:before="120" w:line="360" w:lineRule="auto"/>
              <w:ind w:firstLine="480" w:firstLineChars="200"/>
              <w:rPr>
                <w:rFonts w:ascii="宋体" w:hAnsi="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738" w:type="dxa"/>
            <w:vAlign w:val="center"/>
          </w:tcPr>
          <w:p>
            <w:pPr>
              <w:pStyle w:val="18"/>
              <w:spacing w:before="120" w:line="240" w:lineRule="auto"/>
              <w:jc w:val="center"/>
              <w:rPr>
                <w:rFonts w:ascii="宋体" w:hAnsi="宋体"/>
                <w:color w:val="000000"/>
                <w:sz w:val="24"/>
              </w:rPr>
            </w:pPr>
          </w:p>
        </w:tc>
        <w:tc>
          <w:tcPr>
            <w:tcW w:w="1350" w:type="dxa"/>
          </w:tcPr>
          <w:p>
            <w:pPr>
              <w:pStyle w:val="9"/>
              <w:spacing w:before="120" w:line="360" w:lineRule="auto"/>
              <w:ind w:firstLine="480" w:firstLineChars="200"/>
              <w:rPr>
                <w:rFonts w:ascii="宋体" w:hAnsi="宋体"/>
                <w:color w:val="000000"/>
              </w:rPr>
            </w:pPr>
          </w:p>
        </w:tc>
        <w:tc>
          <w:tcPr>
            <w:tcW w:w="3232" w:type="dxa"/>
          </w:tcPr>
          <w:p>
            <w:pPr>
              <w:pStyle w:val="9"/>
              <w:spacing w:before="120" w:line="360" w:lineRule="auto"/>
              <w:ind w:firstLine="480" w:firstLineChars="200"/>
              <w:rPr>
                <w:rFonts w:ascii="宋体" w:hAnsi="宋体"/>
                <w:color w:val="000000"/>
              </w:rPr>
            </w:pPr>
          </w:p>
        </w:tc>
        <w:tc>
          <w:tcPr>
            <w:tcW w:w="2441" w:type="dxa"/>
          </w:tcPr>
          <w:p>
            <w:pPr>
              <w:pStyle w:val="9"/>
              <w:spacing w:before="120" w:line="360" w:lineRule="auto"/>
              <w:ind w:firstLine="480" w:firstLineChars="2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738" w:type="dxa"/>
            <w:vAlign w:val="center"/>
          </w:tcPr>
          <w:p>
            <w:pPr>
              <w:pStyle w:val="18"/>
              <w:spacing w:before="120" w:line="240" w:lineRule="auto"/>
              <w:jc w:val="center"/>
              <w:rPr>
                <w:rFonts w:ascii="宋体" w:hAnsi="宋体"/>
                <w:color w:val="000000"/>
                <w:sz w:val="24"/>
              </w:rPr>
            </w:pPr>
          </w:p>
        </w:tc>
        <w:tc>
          <w:tcPr>
            <w:tcW w:w="1350" w:type="dxa"/>
          </w:tcPr>
          <w:p>
            <w:pPr>
              <w:pStyle w:val="9"/>
              <w:spacing w:before="120" w:line="360" w:lineRule="auto"/>
              <w:ind w:firstLine="480" w:firstLineChars="200"/>
              <w:rPr>
                <w:rFonts w:ascii="宋体" w:hAnsi="宋体"/>
                <w:color w:val="000000"/>
              </w:rPr>
            </w:pPr>
          </w:p>
        </w:tc>
        <w:tc>
          <w:tcPr>
            <w:tcW w:w="3232" w:type="dxa"/>
          </w:tcPr>
          <w:p>
            <w:pPr>
              <w:pStyle w:val="9"/>
              <w:spacing w:before="120" w:line="360" w:lineRule="auto"/>
              <w:ind w:firstLine="480" w:firstLineChars="200"/>
              <w:rPr>
                <w:rFonts w:ascii="宋体" w:hAnsi="宋体"/>
                <w:color w:val="000000"/>
              </w:rPr>
            </w:pPr>
          </w:p>
        </w:tc>
        <w:tc>
          <w:tcPr>
            <w:tcW w:w="2441" w:type="dxa"/>
          </w:tcPr>
          <w:p>
            <w:pPr>
              <w:pStyle w:val="9"/>
              <w:spacing w:before="120" w:line="360" w:lineRule="auto"/>
              <w:ind w:firstLine="480" w:firstLineChars="2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738" w:type="dxa"/>
            <w:vAlign w:val="center"/>
          </w:tcPr>
          <w:p>
            <w:pPr>
              <w:pStyle w:val="18"/>
              <w:spacing w:before="120" w:line="240" w:lineRule="auto"/>
              <w:jc w:val="center"/>
              <w:rPr>
                <w:rFonts w:ascii="宋体" w:hAnsi="宋体"/>
                <w:b/>
                <w:color w:val="000000"/>
                <w:sz w:val="24"/>
              </w:rPr>
            </w:pPr>
          </w:p>
        </w:tc>
        <w:tc>
          <w:tcPr>
            <w:tcW w:w="1350" w:type="dxa"/>
          </w:tcPr>
          <w:p>
            <w:pPr>
              <w:pStyle w:val="9"/>
              <w:spacing w:before="120" w:line="360" w:lineRule="auto"/>
              <w:ind w:firstLine="480" w:firstLineChars="200"/>
              <w:rPr>
                <w:rFonts w:ascii="宋体" w:hAnsi="宋体"/>
                <w:color w:val="000000"/>
              </w:rPr>
            </w:pPr>
          </w:p>
        </w:tc>
        <w:tc>
          <w:tcPr>
            <w:tcW w:w="3232" w:type="dxa"/>
          </w:tcPr>
          <w:p>
            <w:pPr>
              <w:pStyle w:val="9"/>
              <w:spacing w:before="120" w:line="360" w:lineRule="auto"/>
              <w:ind w:firstLine="480" w:firstLineChars="200"/>
              <w:rPr>
                <w:rFonts w:ascii="宋体" w:hAnsi="宋体"/>
                <w:color w:val="000000"/>
              </w:rPr>
            </w:pPr>
          </w:p>
        </w:tc>
        <w:tc>
          <w:tcPr>
            <w:tcW w:w="2441" w:type="dxa"/>
          </w:tcPr>
          <w:p>
            <w:pPr>
              <w:pStyle w:val="9"/>
              <w:spacing w:before="120" w:line="360" w:lineRule="auto"/>
              <w:ind w:firstLine="480" w:firstLineChars="2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738" w:type="dxa"/>
            <w:vAlign w:val="center"/>
          </w:tcPr>
          <w:p>
            <w:pPr>
              <w:pStyle w:val="8"/>
              <w:spacing w:before="120"/>
              <w:ind w:firstLine="0"/>
              <w:jc w:val="center"/>
              <w:rPr>
                <w:rFonts w:ascii="宋体" w:hAnsi="宋体"/>
                <w:color w:val="000000"/>
                <w:sz w:val="24"/>
              </w:rPr>
            </w:pPr>
          </w:p>
        </w:tc>
        <w:tc>
          <w:tcPr>
            <w:tcW w:w="1350" w:type="dxa"/>
          </w:tcPr>
          <w:p>
            <w:pPr>
              <w:pStyle w:val="9"/>
              <w:spacing w:before="120" w:line="360" w:lineRule="auto"/>
              <w:ind w:firstLine="480" w:firstLineChars="200"/>
              <w:rPr>
                <w:rFonts w:ascii="宋体" w:hAnsi="宋体"/>
                <w:color w:val="000000"/>
              </w:rPr>
            </w:pPr>
          </w:p>
        </w:tc>
        <w:tc>
          <w:tcPr>
            <w:tcW w:w="3232" w:type="dxa"/>
          </w:tcPr>
          <w:p>
            <w:pPr>
              <w:pStyle w:val="9"/>
              <w:spacing w:before="120" w:line="360" w:lineRule="auto"/>
              <w:ind w:firstLine="480" w:firstLineChars="200"/>
              <w:rPr>
                <w:rFonts w:ascii="宋体" w:hAnsi="宋体"/>
                <w:color w:val="000000"/>
              </w:rPr>
            </w:pPr>
          </w:p>
        </w:tc>
        <w:tc>
          <w:tcPr>
            <w:tcW w:w="2441" w:type="dxa"/>
          </w:tcPr>
          <w:p>
            <w:pPr>
              <w:pStyle w:val="9"/>
              <w:spacing w:before="120" w:line="360" w:lineRule="auto"/>
              <w:ind w:firstLine="480" w:firstLineChars="2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pPr>
              <w:pStyle w:val="18"/>
              <w:spacing w:before="120" w:line="240" w:lineRule="auto"/>
              <w:jc w:val="center"/>
              <w:rPr>
                <w:rFonts w:ascii="宋体" w:hAnsi="宋体"/>
                <w:color w:val="000000"/>
                <w:sz w:val="24"/>
              </w:rPr>
            </w:pPr>
          </w:p>
        </w:tc>
        <w:tc>
          <w:tcPr>
            <w:tcW w:w="1350" w:type="dxa"/>
          </w:tcPr>
          <w:p>
            <w:pPr>
              <w:pStyle w:val="18"/>
              <w:spacing w:before="120" w:line="360" w:lineRule="auto"/>
              <w:ind w:firstLine="480" w:firstLineChars="200"/>
              <w:rPr>
                <w:rFonts w:ascii="宋体" w:hAnsi="宋体"/>
                <w:color w:val="000000"/>
                <w:sz w:val="24"/>
              </w:rPr>
            </w:pPr>
          </w:p>
        </w:tc>
        <w:tc>
          <w:tcPr>
            <w:tcW w:w="3232" w:type="dxa"/>
          </w:tcPr>
          <w:p>
            <w:pPr>
              <w:pStyle w:val="18"/>
              <w:spacing w:before="120" w:line="360" w:lineRule="auto"/>
              <w:ind w:firstLine="480" w:firstLineChars="200"/>
              <w:rPr>
                <w:rFonts w:ascii="宋体" w:hAnsi="宋体"/>
                <w:color w:val="000000"/>
                <w:sz w:val="24"/>
              </w:rPr>
            </w:pPr>
          </w:p>
        </w:tc>
        <w:tc>
          <w:tcPr>
            <w:tcW w:w="2441" w:type="dxa"/>
          </w:tcPr>
          <w:p>
            <w:pPr>
              <w:pStyle w:val="18"/>
              <w:spacing w:before="120" w:line="360" w:lineRule="auto"/>
              <w:ind w:firstLine="480" w:firstLineChars="20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pPr>
              <w:pStyle w:val="18"/>
              <w:spacing w:before="120" w:line="240" w:lineRule="auto"/>
              <w:jc w:val="center"/>
              <w:rPr>
                <w:rFonts w:ascii="宋体" w:hAnsi="宋体"/>
                <w:color w:val="000000"/>
                <w:sz w:val="24"/>
              </w:rPr>
            </w:pPr>
          </w:p>
        </w:tc>
        <w:tc>
          <w:tcPr>
            <w:tcW w:w="1350" w:type="dxa"/>
          </w:tcPr>
          <w:p>
            <w:pPr>
              <w:pStyle w:val="18"/>
              <w:spacing w:before="120" w:line="360" w:lineRule="auto"/>
              <w:ind w:firstLine="480" w:firstLineChars="200"/>
              <w:rPr>
                <w:rFonts w:ascii="宋体" w:hAnsi="宋体"/>
                <w:color w:val="000000"/>
                <w:sz w:val="24"/>
              </w:rPr>
            </w:pPr>
          </w:p>
        </w:tc>
        <w:tc>
          <w:tcPr>
            <w:tcW w:w="3232" w:type="dxa"/>
          </w:tcPr>
          <w:p>
            <w:pPr>
              <w:pStyle w:val="18"/>
              <w:spacing w:before="120" w:line="360" w:lineRule="auto"/>
              <w:ind w:firstLine="480" w:firstLineChars="200"/>
              <w:rPr>
                <w:rFonts w:ascii="宋体" w:hAnsi="宋体"/>
                <w:color w:val="000000"/>
                <w:sz w:val="24"/>
              </w:rPr>
            </w:pPr>
          </w:p>
        </w:tc>
        <w:tc>
          <w:tcPr>
            <w:tcW w:w="2441" w:type="dxa"/>
          </w:tcPr>
          <w:p>
            <w:pPr>
              <w:pStyle w:val="18"/>
              <w:spacing w:before="120" w:line="360" w:lineRule="auto"/>
              <w:ind w:firstLine="480" w:firstLineChars="20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pPr>
              <w:pStyle w:val="8"/>
              <w:spacing w:before="120"/>
              <w:ind w:firstLine="0"/>
              <w:jc w:val="center"/>
              <w:rPr>
                <w:rFonts w:ascii="宋体" w:hAnsi="宋体"/>
                <w:color w:val="000000"/>
                <w:sz w:val="24"/>
              </w:rPr>
            </w:pPr>
          </w:p>
        </w:tc>
        <w:tc>
          <w:tcPr>
            <w:tcW w:w="1350" w:type="dxa"/>
          </w:tcPr>
          <w:p>
            <w:pPr>
              <w:pStyle w:val="18"/>
              <w:spacing w:before="120" w:line="360" w:lineRule="auto"/>
              <w:ind w:firstLine="480" w:firstLineChars="200"/>
              <w:rPr>
                <w:rFonts w:ascii="宋体" w:hAnsi="宋体"/>
                <w:color w:val="000000"/>
                <w:sz w:val="24"/>
              </w:rPr>
            </w:pPr>
          </w:p>
        </w:tc>
        <w:tc>
          <w:tcPr>
            <w:tcW w:w="3232" w:type="dxa"/>
          </w:tcPr>
          <w:p>
            <w:pPr>
              <w:pStyle w:val="18"/>
              <w:spacing w:before="120" w:line="360" w:lineRule="auto"/>
              <w:ind w:firstLine="480" w:firstLineChars="200"/>
              <w:rPr>
                <w:rFonts w:ascii="宋体" w:hAnsi="宋体"/>
                <w:color w:val="000000"/>
                <w:sz w:val="24"/>
              </w:rPr>
            </w:pPr>
          </w:p>
        </w:tc>
        <w:tc>
          <w:tcPr>
            <w:tcW w:w="2441" w:type="dxa"/>
          </w:tcPr>
          <w:p>
            <w:pPr>
              <w:pStyle w:val="18"/>
              <w:spacing w:before="120" w:line="360" w:lineRule="auto"/>
              <w:ind w:firstLine="480" w:firstLineChars="20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pPr>
              <w:pStyle w:val="18"/>
              <w:spacing w:before="120" w:line="360" w:lineRule="auto"/>
              <w:jc w:val="center"/>
              <w:rPr>
                <w:rFonts w:ascii="宋体" w:hAnsi="宋体"/>
                <w:color w:val="000000"/>
                <w:sz w:val="24"/>
              </w:rPr>
            </w:pPr>
          </w:p>
        </w:tc>
        <w:tc>
          <w:tcPr>
            <w:tcW w:w="1350" w:type="dxa"/>
          </w:tcPr>
          <w:p>
            <w:pPr>
              <w:pStyle w:val="18"/>
              <w:spacing w:before="120" w:line="360" w:lineRule="auto"/>
              <w:ind w:firstLine="480" w:firstLineChars="200"/>
              <w:rPr>
                <w:rFonts w:ascii="宋体" w:hAnsi="宋体"/>
                <w:color w:val="000000"/>
                <w:sz w:val="24"/>
              </w:rPr>
            </w:pPr>
          </w:p>
        </w:tc>
        <w:tc>
          <w:tcPr>
            <w:tcW w:w="3232" w:type="dxa"/>
          </w:tcPr>
          <w:p>
            <w:pPr>
              <w:pStyle w:val="18"/>
              <w:spacing w:before="120" w:line="360" w:lineRule="auto"/>
              <w:ind w:firstLine="480" w:firstLineChars="200"/>
              <w:rPr>
                <w:rFonts w:ascii="宋体" w:hAnsi="宋体"/>
                <w:color w:val="000000"/>
                <w:sz w:val="24"/>
              </w:rPr>
            </w:pPr>
          </w:p>
        </w:tc>
        <w:tc>
          <w:tcPr>
            <w:tcW w:w="2441" w:type="dxa"/>
          </w:tcPr>
          <w:p>
            <w:pPr>
              <w:pStyle w:val="18"/>
              <w:spacing w:before="120" w:line="360" w:lineRule="auto"/>
              <w:ind w:firstLine="480" w:firstLineChars="20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738" w:type="dxa"/>
          </w:tcPr>
          <w:p>
            <w:pPr>
              <w:pStyle w:val="18"/>
              <w:spacing w:before="120" w:line="360" w:lineRule="auto"/>
              <w:jc w:val="center"/>
              <w:rPr>
                <w:rFonts w:ascii="宋体" w:hAnsi="宋体"/>
                <w:color w:val="000000"/>
                <w:sz w:val="24"/>
              </w:rPr>
            </w:pPr>
          </w:p>
        </w:tc>
        <w:tc>
          <w:tcPr>
            <w:tcW w:w="1350" w:type="dxa"/>
          </w:tcPr>
          <w:p>
            <w:pPr>
              <w:pStyle w:val="18"/>
              <w:spacing w:before="120" w:line="360" w:lineRule="auto"/>
              <w:ind w:firstLine="480" w:firstLineChars="200"/>
              <w:rPr>
                <w:rFonts w:ascii="宋体" w:hAnsi="宋体"/>
                <w:color w:val="000000"/>
                <w:sz w:val="24"/>
              </w:rPr>
            </w:pPr>
          </w:p>
        </w:tc>
        <w:tc>
          <w:tcPr>
            <w:tcW w:w="3232" w:type="dxa"/>
          </w:tcPr>
          <w:p>
            <w:pPr>
              <w:pStyle w:val="18"/>
              <w:spacing w:before="120" w:line="360" w:lineRule="auto"/>
              <w:ind w:firstLine="480" w:firstLineChars="200"/>
              <w:rPr>
                <w:rFonts w:ascii="宋体" w:hAnsi="宋体"/>
                <w:color w:val="000000"/>
                <w:sz w:val="24"/>
              </w:rPr>
            </w:pPr>
          </w:p>
        </w:tc>
        <w:tc>
          <w:tcPr>
            <w:tcW w:w="2441" w:type="dxa"/>
          </w:tcPr>
          <w:p>
            <w:pPr>
              <w:pStyle w:val="18"/>
              <w:spacing w:before="120" w:line="360" w:lineRule="auto"/>
              <w:ind w:firstLine="480" w:firstLineChars="200"/>
              <w:rPr>
                <w:rFonts w:ascii="宋体" w:hAnsi="宋体"/>
                <w:color w:val="000000"/>
                <w:sz w:val="24"/>
              </w:rPr>
            </w:pPr>
          </w:p>
        </w:tc>
      </w:tr>
    </w:tbl>
    <w:p>
      <w:pPr>
        <w:rPr>
          <w:rFonts w:ascii="宋体" w:hAnsi="宋体"/>
          <w:color w:val="000000"/>
          <w:sz w:val="24"/>
        </w:rPr>
      </w:pPr>
      <w:r>
        <w:rPr>
          <w:rFonts w:hint="eastAsia" w:ascii="宋体" w:hAnsi="宋体"/>
          <w:b/>
          <w:bCs/>
          <w:color w:val="000000"/>
          <w:sz w:val="28"/>
        </w:rPr>
        <w:t>注：</w:t>
      </w:r>
      <w:r>
        <w:rPr>
          <w:rFonts w:hint="eastAsia" w:ascii="宋体" w:hAnsi="宋体"/>
          <w:color w:val="000000"/>
          <w:sz w:val="24"/>
        </w:rPr>
        <w:t>1、投标人应当对填报的项目监理人员的资料真实性负责，不得弄虚作假。</w:t>
      </w:r>
    </w:p>
    <w:p>
      <w:pPr>
        <w:ind w:firstLine="552" w:firstLineChars="230"/>
        <w:rPr>
          <w:rFonts w:ascii="宋体" w:hAnsi="宋体"/>
          <w:color w:val="000000"/>
          <w:sz w:val="24"/>
        </w:rPr>
      </w:pPr>
      <w:r>
        <w:rPr>
          <w:rFonts w:hint="eastAsia" w:ascii="宋体" w:hAnsi="宋体"/>
          <w:color w:val="000000"/>
          <w:sz w:val="24"/>
        </w:rPr>
        <w:t>2、项目监理人员须为投标人本企业在职职员。</w:t>
      </w:r>
    </w:p>
    <w:p>
      <w:pPr>
        <w:ind w:firstLine="552" w:firstLineChars="230"/>
        <w:rPr>
          <w:rFonts w:ascii="宋体" w:hAnsi="宋体"/>
          <w:color w:val="000000"/>
          <w:sz w:val="24"/>
        </w:rPr>
      </w:pPr>
    </w:p>
    <w:p>
      <w:pPr>
        <w:spacing w:line="360" w:lineRule="auto"/>
        <w:ind w:firstLine="3960" w:firstLineChars="1650"/>
        <w:rPr>
          <w:rFonts w:ascii="宋体" w:hAnsi="宋体"/>
          <w:color w:val="000000"/>
          <w:sz w:val="24"/>
        </w:rPr>
      </w:pPr>
    </w:p>
    <w:p>
      <w:pPr>
        <w:spacing w:line="360" w:lineRule="auto"/>
        <w:ind w:firstLine="3960" w:firstLineChars="1650"/>
        <w:rPr>
          <w:rFonts w:ascii="宋体" w:hAnsi="宋体"/>
          <w:color w:val="000000"/>
          <w:sz w:val="24"/>
        </w:rPr>
      </w:pPr>
      <w:r>
        <w:rPr>
          <w:rFonts w:hint="eastAsia" w:ascii="宋体" w:hAnsi="宋体"/>
          <w:color w:val="000000"/>
          <w:sz w:val="24"/>
        </w:rPr>
        <w:t>投标人：（公章）</w:t>
      </w:r>
    </w:p>
    <w:p>
      <w:pPr>
        <w:spacing w:line="360" w:lineRule="auto"/>
        <w:ind w:firstLine="5280" w:firstLineChars="2200"/>
        <w:rPr>
          <w:rFonts w:ascii="宋体" w:hAnsi="宋体"/>
          <w:color w:val="000000"/>
          <w:sz w:val="24"/>
        </w:rPr>
      </w:pPr>
    </w:p>
    <w:p>
      <w:pPr>
        <w:ind w:firstLine="480" w:firstLineChars="200"/>
        <w:jc w:val="center"/>
        <w:rPr>
          <w:rFonts w:ascii="宋体" w:hAnsi="宋体"/>
          <w:color w:val="000000"/>
          <w:sz w:val="24"/>
        </w:rPr>
      </w:pPr>
      <w:r>
        <w:rPr>
          <w:rFonts w:hint="eastAsia" w:ascii="宋体" w:hAnsi="宋体"/>
          <w:color w:val="000000"/>
          <w:sz w:val="24"/>
        </w:rPr>
        <w:t xml:space="preserve">           法定代表人（签名或盖章）：</w:t>
      </w:r>
    </w:p>
    <w:p>
      <w:pPr>
        <w:spacing w:line="360" w:lineRule="auto"/>
        <w:ind w:firstLine="6960" w:firstLineChars="2900"/>
        <w:rPr>
          <w:color w:val="000000"/>
          <w:sz w:val="24"/>
        </w:rPr>
      </w:pPr>
      <w:r>
        <w:rPr>
          <w:rFonts w:hint="eastAsia"/>
          <w:color w:val="000000"/>
          <w:sz w:val="24"/>
        </w:rPr>
        <w:t>年   月  日</w:t>
      </w:r>
    </w:p>
    <w:p>
      <w:pPr>
        <w:rPr>
          <w:color w:val="000000"/>
        </w:rPr>
      </w:pPr>
      <w:r>
        <w:rPr>
          <w:rFonts w:ascii="宋体" w:hAnsi="宋体"/>
          <w:color w:val="000000"/>
          <w:sz w:val="24"/>
        </w:rPr>
        <w:br w:type="page"/>
      </w:r>
      <w:r>
        <w:rPr>
          <w:rFonts w:hint="eastAsia"/>
          <w:color w:val="000000"/>
        </w:rPr>
        <w:t>附件二：</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b/>
          <w:color w:val="000000"/>
          <w:sz w:val="72"/>
          <w:szCs w:val="72"/>
        </w:rPr>
      </w:pPr>
      <w:r>
        <w:rPr>
          <w:rFonts w:hint="eastAsia"/>
          <w:b/>
          <w:color w:val="000000"/>
          <w:sz w:val="72"/>
          <w:szCs w:val="72"/>
        </w:rPr>
        <w:t>商务标格式</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9"/>
        <w:widowControl/>
        <w:adjustRightInd/>
        <w:spacing w:line="240" w:lineRule="auto"/>
        <w:textAlignment w:val="auto"/>
        <w:rPr>
          <w:rFonts w:ascii="宋体" w:hAnsi="宋体"/>
          <w:color w:val="000000"/>
        </w:rPr>
      </w:pPr>
    </w:p>
    <w:p>
      <w:pPr>
        <w:pStyle w:val="9"/>
        <w:widowControl/>
        <w:adjustRightInd/>
        <w:spacing w:line="240" w:lineRule="auto"/>
        <w:textAlignment w:val="auto"/>
        <w:rPr>
          <w:rFonts w:ascii="宋体" w:hAnsi="宋体"/>
          <w:color w:val="000000"/>
        </w:rPr>
      </w:pPr>
    </w:p>
    <w:p>
      <w:pPr>
        <w:pStyle w:val="9"/>
        <w:widowControl/>
        <w:adjustRightInd/>
        <w:spacing w:line="240" w:lineRule="auto"/>
        <w:textAlignment w:val="auto"/>
        <w:rPr>
          <w:rFonts w:ascii="宋体" w:hAnsi="宋体"/>
          <w:color w:val="000000"/>
        </w:rPr>
      </w:pPr>
    </w:p>
    <w:p>
      <w:pPr>
        <w:pStyle w:val="9"/>
        <w:widowControl/>
        <w:adjustRightInd/>
        <w:spacing w:line="240" w:lineRule="auto"/>
        <w:textAlignment w:val="auto"/>
        <w:rPr>
          <w:rFonts w:ascii="宋体" w:hAnsi="宋体"/>
          <w:color w:val="000000"/>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spacing w:line="360" w:lineRule="auto"/>
        <w:jc w:val="center"/>
        <w:rPr>
          <w:rFonts w:ascii="宋体" w:hAnsi="宋体"/>
          <w:b/>
          <w:color w:val="000000"/>
          <w:sz w:val="36"/>
          <w:szCs w:val="36"/>
        </w:rPr>
      </w:pPr>
    </w:p>
    <w:p>
      <w:pPr>
        <w:spacing w:line="360" w:lineRule="auto"/>
        <w:jc w:val="center"/>
        <w:rPr>
          <w:rFonts w:ascii="宋体" w:hAnsi="宋体"/>
          <w:b/>
          <w:color w:val="000000"/>
          <w:sz w:val="52"/>
          <w:szCs w:val="52"/>
        </w:rPr>
      </w:pPr>
      <w:r>
        <w:rPr>
          <w:rFonts w:hint="eastAsia" w:ascii="宋体" w:hAnsi="宋体"/>
          <w:b/>
          <w:color w:val="000000"/>
          <w:sz w:val="52"/>
          <w:szCs w:val="52"/>
        </w:rPr>
        <w:t>商 务 标</w:t>
      </w:r>
    </w:p>
    <w:p>
      <w:pPr>
        <w:spacing w:line="360" w:lineRule="auto"/>
        <w:rPr>
          <w:rFonts w:ascii="宋体" w:hAnsi="宋体"/>
          <w:color w:val="000000"/>
          <w:sz w:val="32"/>
        </w:rPr>
      </w:pPr>
    </w:p>
    <w:p>
      <w:pPr>
        <w:spacing w:line="360" w:lineRule="auto"/>
        <w:jc w:val="center"/>
        <w:rPr>
          <w:rFonts w:ascii="宋体" w:hAnsi="宋体"/>
          <w:color w:val="000000"/>
          <w:sz w:val="10"/>
        </w:rPr>
      </w:pPr>
      <w:r>
        <w:rPr>
          <w:rFonts w:hint="eastAsia" w:ascii="宋体" w:hAnsi="宋体"/>
          <w:color w:val="000000"/>
          <w:sz w:val="32"/>
        </w:rPr>
        <w:t>（封面）</w:t>
      </w:r>
    </w:p>
    <w:p>
      <w:pPr>
        <w:pStyle w:val="2"/>
        <w:rPr>
          <w:rFonts w:ascii="宋体" w:hAnsi="宋体"/>
          <w:color w:val="000000"/>
        </w:rPr>
      </w:pPr>
    </w:p>
    <w:p>
      <w:pPr>
        <w:rPr>
          <w:color w:val="000000"/>
        </w:rPr>
      </w:pPr>
    </w:p>
    <w:p>
      <w:pPr>
        <w:rPr>
          <w:color w:val="000000"/>
        </w:rPr>
      </w:pPr>
    </w:p>
    <w:p>
      <w:pPr>
        <w:rPr>
          <w:color w:val="000000"/>
        </w:rPr>
      </w:pPr>
    </w:p>
    <w:p>
      <w:pPr>
        <w:ind w:firstLine="1058" w:firstLineChars="378"/>
        <w:rPr>
          <w:rFonts w:ascii="宋体" w:hAnsi="宋体"/>
          <w:color w:val="000000"/>
          <w:sz w:val="28"/>
          <w:szCs w:val="28"/>
        </w:rPr>
      </w:pPr>
    </w:p>
    <w:p>
      <w:pPr>
        <w:snapToGrid w:val="0"/>
        <w:spacing w:line="360" w:lineRule="auto"/>
        <w:ind w:firstLine="1058" w:firstLineChars="378"/>
        <w:rPr>
          <w:rFonts w:ascii="宋体" w:hAnsi="宋体"/>
          <w:color w:val="000000"/>
          <w:sz w:val="28"/>
          <w:szCs w:val="28"/>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360" w:lineRule="auto"/>
        <w:ind w:firstLine="1058" w:firstLineChars="378"/>
        <w:rPr>
          <w:rFonts w:ascii="宋体" w:hAnsi="宋体"/>
          <w:color w:val="000000"/>
          <w:sz w:val="28"/>
          <w:szCs w:val="28"/>
        </w:rPr>
      </w:pPr>
    </w:p>
    <w:p>
      <w:pPr>
        <w:spacing w:line="360" w:lineRule="auto"/>
        <w:ind w:firstLine="1058" w:firstLineChars="378"/>
        <w:rPr>
          <w:rFonts w:ascii="宋体" w:hAnsi="宋体"/>
          <w:color w:val="000000"/>
          <w:sz w:val="28"/>
          <w:szCs w:val="28"/>
          <w:u w:val="single"/>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（盖章）</w:t>
      </w:r>
    </w:p>
    <w:p>
      <w:pPr>
        <w:spacing w:line="360" w:lineRule="auto"/>
        <w:ind w:firstLine="1058" w:firstLineChars="378"/>
        <w:rPr>
          <w:rFonts w:ascii="宋体" w:hAnsi="宋体"/>
          <w:color w:val="000000"/>
          <w:sz w:val="28"/>
          <w:szCs w:val="28"/>
        </w:rPr>
      </w:pPr>
      <w:r>
        <w:rPr>
          <w:rFonts w:hint="eastAsia" w:ascii="宋体" w:hAnsi="宋体"/>
          <w:color w:val="000000"/>
          <w:sz w:val="28"/>
          <w:szCs w:val="28"/>
        </w:rPr>
        <w:t xml:space="preserve"> </w:t>
      </w:r>
    </w:p>
    <w:p>
      <w:pPr>
        <w:spacing w:line="360" w:lineRule="auto"/>
        <w:ind w:firstLine="1058" w:firstLineChars="378"/>
        <w:rPr>
          <w:rFonts w:ascii="宋体" w:hAnsi="宋体"/>
          <w:color w:val="000000"/>
          <w:sz w:val="28"/>
          <w:szCs w:val="28"/>
          <w:u w:val="single"/>
        </w:rPr>
      </w:pPr>
      <w:r>
        <w:rPr>
          <w:rFonts w:hint="eastAsia" w:ascii="宋体" w:hAnsi="宋体"/>
          <w:color w:val="000000"/>
          <w:sz w:val="28"/>
          <w:szCs w:val="28"/>
        </w:rPr>
        <w:t>法定代表人：</w:t>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（签名或盖章）</w:t>
      </w:r>
    </w:p>
    <w:p>
      <w:pPr>
        <w:spacing w:line="360" w:lineRule="auto"/>
        <w:ind w:firstLine="1058" w:firstLineChars="378"/>
        <w:rPr>
          <w:rFonts w:ascii="宋体" w:hAnsi="宋体"/>
          <w:color w:val="000000"/>
          <w:sz w:val="28"/>
          <w:szCs w:val="28"/>
        </w:rPr>
      </w:pPr>
    </w:p>
    <w:p>
      <w:pPr>
        <w:spacing w:line="360" w:lineRule="auto"/>
        <w:ind w:firstLine="1063" w:firstLineChars="378"/>
        <w:rPr>
          <w:rFonts w:ascii="宋体" w:hAnsi="宋体"/>
          <w:b/>
          <w:color w:val="000000"/>
          <w:sz w:val="28"/>
          <w:szCs w:val="28"/>
          <w:u w:val="single"/>
        </w:rPr>
      </w:pPr>
    </w:p>
    <w:p>
      <w:pPr>
        <w:pStyle w:val="5"/>
        <w:ind w:left="0" w:firstLine="1058" w:firstLineChars="378"/>
        <w:rPr>
          <w:rFonts w:ascii="宋体" w:hAnsi="宋体"/>
          <w:color w:val="000000"/>
          <w:sz w:val="28"/>
          <w:szCs w:val="28"/>
        </w:rPr>
      </w:pPr>
      <w:r>
        <w:rPr>
          <w:rFonts w:hint="eastAsia" w:ascii="宋体" w:hAnsi="宋体"/>
          <w:b w:val="0"/>
          <w:color w:val="000000"/>
          <w:sz w:val="28"/>
          <w:szCs w:val="28"/>
          <w:u w:val="single"/>
        </w:rPr>
        <w:t xml:space="preserve">         </w:t>
      </w:r>
      <w:r>
        <w:rPr>
          <w:rFonts w:hint="eastAsia" w:ascii="宋体" w:hAnsi="宋体"/>
          <w:b w:val="0"/>
          <w:color w:val="000000"/>
          <w:sz w:val="28"/>
          <w:szCs w:val="28"/>
        </w:rPr>
        <w:t>年</w:t>
      </w:r>
      <w:r>
        <w:rPr>
          <w:rFonts w:hint="eastAsia" w:ascii="宋体" w:hAnsi="宋体"/>
          <w:b w:val="0"/>
          <w:color w:val="000000"/>
          <w:sz w:val="28"/>
          <w:szCs w:val="28"/>
          <w:u w:val="single"/>
        </w:rPr>
        <w:t xml:space="preserve">    </w:t>
      </w:r>
      <w:r>
        <w:rPr>
          <w:rFonts w:ascii="宋体" w:hAnsi="宋体"/>
          <w:b w:val="0"/>
          <w:color w:val="000000"/>
          <w:sz w:val="28"/>
          <w:szCs w:val="28"/>
          <w:u w:val="single"/>
        </w:rPr>
        <w:t xml:space="preserve"> </w:t>
      </w:r>
      <w:r>
        <w:rPr>
          <w:rFonts w:hint="eastAsia" w:ascii="宋体" w:hAnsi="宋体"/>
          <w:b w:val="0"/>
          <w:color w:val="000000"/>
          <w:sz w:val="28"/>
          <w:szCs w:val="28"/>
          <w:u w:val="single"/>
        </w:rPr>
        <w:t xml:space="preserve"> </w:t>
      </w:r>
      <w:r>
        <w:rPr>
          <w:rFonts w:hint="eastAsia" w:ascii="宋体" w:hAnsi="宋体"/>
          <w:b w:val="0"/>
          <w:color w:val="000000"/>
          <w:sz w:val="28"/>
          <w:szCs w:val="28"/>
        </w:rPr>
        <w:t>月</w:t>
      </w:r>
      <w:r>
        <w:rPr>
          <w:rFonts w:hint="eastAsia" w:ascii="宋体" w:hAnsi="宋体"/>
          <w:b w:val="0"/>
          <w:color w:val="000000"/>
          <w:sz w:val="28"/>
          <w:szCs w:val="28"/>
          <w:u w:val="single"/>
        </w:rPr>
        <w:t xml:space="preserve">    </w:t>
      </w:r>
      <w:r>
        <w:rPr>
          <w:rFonts w:ascii="宋体" w:hAnsi="宋体"/>
          <w:b w:val="0"/>
          <w:color w:val="000000"/>
          <w:sz w:val="28"/>
          <w:szCs w:val="28"/>
          <w:u w:val="single"/>
        </w:rPr>
        <w:t xml:space="preserve">  </w:t>
      </w:r>
      <w:r>
        <w:rPr>
          <w:rFonts w:hint="eastAsia" w:ascii="宋体" w:hAnsi="宋体"/>
          <w:b w:val="0"/>
          <w:color w:val="000000"/>
          <w:sz w:val="28"/>
          <w:szCs w:val="28"/>
        </w:rPr>
        <w:t>日</w:t>
      </w:r>
    </w:p>
    <w:p>
      <w:pPr>
        <w:spacing w:line="360" w:lineRule="auto"/>
        <w:ind w:firstLine="1063" w:firstLineChars="378"/>
        <w:rPr>
          <w:rFonts w:ascii="宋体" w:hAnsi="宋体"/>
          <w:b/>
          <w:color w:val="000000"/>
          <w:sz w:val="28"/>
          <w:szCs w:val="28"/>
          <w:u w:val="single"/>
        </w:rPr>
      </w:pPr>
    </w:p>
    <w:p>
      <w:pPr>
        <w:spacing w:line="360" w:lineRule="auto"/>
        <w:rPr>
          <w:rFonts w:ascii="宋体" w:hAnsi="宋体"/>
          <w:b/>
          <w:color w:val="000000"/>
          <w:sz w:val="30"/>
          <w:u w:val="single"/>
        </w:rPr>
      </w:pPr>
    </w:p>
    <w:p>
      <w:pPr>
        <w:spacing w:line="360" w:lineRule="auto"/>
        <w:rPr>
          <w:rFonts w:ascii="宋体" w:hAnsi="宋体"/>
          <w:b/>
          <w:color w:val="000000"/>
          <w:sz w:val="30"/>
          <w:u w:val="single"/>
        </w:rPr>
      </w:pPr>
    </w:p>
    <w:p>
      <w:pPr>
        <w:rPr>
          <w:color w:val="000000"/>
        </w:rPr>
      </w:pPr>
    </w:p>
    <w:p>
      <w:pPr>
        <w:rPr>
          <w:color w:val="000000"/>
        </w:rPr>
      </w:pPr>
    </w:p>
    <w:p>
      <w:pPr>
        <w:rPr>
          <w:color w:val="000000"/>
        </w:rPr>
      </w:pPr>
    </w:p>
    <w:p>
      <w:pPr>
        <w:pStyle w:val="5"/>
        <w:tabs>
          <w:tab w:val="clear" w:pos="720"/>
        </w:tabs>
        <w:ind w:left="0" w:firstLine="0"/>
        <w:rPr>
          <w:rFonts w:ascii="宋体" w:hAnsi="宋体"/>
          <w:color w:val="000000"/>
          <w:sz w:val="36"/>
        </w:rPr>
      </w:pPr>
    </w:p>
    <w:p>
      <w:pPr>
        <w:pStyle w:val="5"/>
        <w:tabs>
          <w:tab w:val="clear" w:pos="720"/>
        </w:tabs>
        <w:ind w:left="0" w:firstLine="0"/>
        <w:rPr>
          <w:rFonts w:ascii="宋体" w:hAnsi="宋体"/>
          <w:color w:val="000000"/>
          <w:sz w:val="36"/>
        </w:rPr>
      </w:pP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pPr>
        <w:spacing w:line="360" w:lineRule="auto"/>
        <w:rPr>
          <w:rFonts w:ascii="宋体" w:hAnsi="宋体"/>
          <w:color w:val="000000"/>
          <w:sz w:val="24"/>
        </w:rPr>
      </w:pP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1、投标函（附件二-1）</w:t>
      </w:r>
    </w:p>
    <w:p>
      <w:pPr>
        <w:spacing w:line="360" w:lineRule="auto"/>
        <w:ind w:firstLine="480" w:firstLineChars="200"/>
        <w:rPr>
          <w:rFonts w:ascii="宋体" w:hAnsi="宋体"/>
          <w:color w:val="000000"/>
          <w:sz w:val="24"/>
        </w:rPr>
      </w:pPr>
      <w:r>
        <w:rPr>
          <w:rFonts w:hint="eastAsia" w:ascii="宋体" w:hAnsi="宋体"/>
          <w:color w:val="000000"/>
          <w:sz w:val="24"/>
        </w:rPr>
        <w:t>2、投标报价计算书（附件二-2）</w:t>
      </w:r>
    </w:p>
    <w:p>
      <w:pPr>
        <w:spacing w:line="360" w:lineRule="auto"/>
        <w:ind w:firstLine="1048" w:firstLineChars="437"/>
        <w:rPr>
          <w:rFonts w:ascii="宋体" w:hAnsi="宋体"/>
          <w:color w:val="000000"/>
          <w:sz w:val="24"/>
        </w:rPr>
      </w:pPr>
    </w:p>
    <w:p>
      <w:pPr>
        <w:spacing w:line="360" w:lineRule="auto"/>
        <w:ind w:firstLine="1048" w:firstLineChars="437"/>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 xml:space="preserve">               </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pStyle w:val="8"/>
        <w:ind w:firstLine="0"/>
        <w:rPr>
          <w:color w:val="000000"/>
        </w:rPr>
      </w:pPr>
    </w:p>
    <w:p>
      <w:pPr>
        <w:rPr>
          <w:color w:val="000000"/>
        </w:rPr>
      </w:pPr>
    </w:p>
    <w:p>
      <w:pPr>
        <w:pStyle w:val="13"/>
        <w:spacing w:line="460" w:lineRule="exact"/>
        <w:jc w:val="center"/>
        <w:rPr>
          <w:rFonts w:hAnsi="宋体"/>
          <w:color w:val="000000"/>
          <w:sz w:val="24"/>
        </w:rPr>
      </w:pPr>
    </w:p>
    <w:p>
      <w:pPr>
        <w:pStyle w:val="13"/>
        <w:spacing w:line="460" w:lineRule="exact"/>
        <w:rPr>
          <w:rFonts w:ascii="黑体" w:eastAsia="黑体"/>
          <w:color w:val="000000"/>
          <w:sz w:val="40"/>
        </w:rPr>
      </w:pPr>
      <w:r>
        <w:rPr>
          <w:rFonts w:hAnsi="宋体"/>
          <w:color w:val="000000"/>
          <w:sz w:val="24"/>
        </w:rPr>
        <w:br w:type="page"/>
      </w:r>
      <w:r>
        <w:rPr>
          <w:rFonts w:hint="eastAsia" w:hAnsi="宋体"/>
          <w:color w:val="000000"/>
        </w:rPr>
        <w:t>附件</w:t>
      </w:r>
      <w:r>
        <w:rPr>
          <w:rFonts w:hint="eastAsia" w:hAnsi="宋体"/>
          <w:color w:val="000000"/>
          <w:lang w:eastAsia="zh-CN"/>
        </w:rPr>
        <w:t>二</w:t>
      </w:r>
      <w:r>
        <w:rPr>
          <w:rFonts w:hint="eastAsia" w:hAnsi="宋体"/>
          <w:color w:val="000000"/>
        </w:rPr>
        <w:t>-1</w:t>
      </w:r>
    </w:p>
    <w:p>
      <w:pPr>
        <w:spacing w:line="480" w:lineRule="exact"/>
        <w:jc w:val="center"/>
        <w:rPr>
          <w:rFonts w:ascii="黑体" w:eastAsia="黑体"/>
          <w:b/>
          <w:bCs/>
          <w:color w:val="000000"/>
          <w:spacing w:val="100"/>
          <w:sz w:val="32"/>
          <w:szCs w:val="32"/>
        </w:rPr>
      </w:pPr>
      <w:r>
        <w:rPr>
          <w:rFonts w:hint="eastAsia" w:ascii="黑体" w:eastAsia="黑体"/>
          <w:b/>
          <w:bCs/>
          <w:color w:val="000000"/>
          <w:spacing w:val="100"/>
          <w:sz w:val="32"/>
          <w:szCs w:val="32"/>
        </w:rPr>
        <w:t>投标函</w:t>
      </w:r>
    </w:p>
    <w:p>
      <w:pPr>
        <w:adjustRightInd w:val="0"/>
        <w:snapToGrid w:val="0"/>
        <w:spacing w:before="120" w:line="420" w:lineRule="exact"/>
        <w:rPr>
          <w:rFonts w:ascii="宋体" w:hAnsi="宋体" w:cs="Courier New"/>
          <w:color w:val="000000"/>
          <w:sz w:val="24"/>
        </w:rPr>
      </w:pPr>
      <w:r>
        <w:rPr>
          <w:rFonts w:hint="eastAsia" w:ascii="宋体" w:hAnsi="宋体"/>
          <w:color w:val="000000"/>
          <w:sz w:val="24"/>
          <w:u w:val="single"/>
        </w:rPr>
        <w:t>温岭市城南镇人民政府</w:t>
      </w:r>
      <w:r>
        <w:rPr>
          <w:rFonts w:hint="eastAsia" w:ascii="宋体" w:hAnsi="宋体" w:cs="Courier New"/>
          <w:color w:val="000000"/>
          <w:sz w:val="24"/>
        </w:rPr>
        <w:t>：</w:t>
      </w:r>
    </w:p>
    <w:p>
      <w:pPr>
        <w:numPr>
          <w:ilvl w:val="0"/>
          <w:numId w:val="5"/>
        </w:numPr>
        <w:tabs>
          <w:tab w:val="left" w:pos="0"/>
          <w:tab w:val="left" w:pos="1620"/>
          <w:tab w:val="left" w:pos="1800"/>
        </w:tabs>
        <w:spacing w:line="440" w:lineRule="exact"/>
        <w:ind w:firstLine="525"/>
        <w:jc w:val="left"/>
        <w:rPr>
          <w:rFonts w:ascii="宋体" w:hAnsi="宋体"/>
          <w:color w:val="000000"/>
          <w:sz w:val="24"/>
          <w:u w:val="single"/>
        </w:rPr>
      </w:pPr>
      <w:r>
        <w:rPr>
          <w:rFonts w:hint="eastAsia" w:ascii="宋体" w:hAnsi="宋体"/>
          <w:color w:val="000000"/>
          <w:sz w:val="24"/>
        </w:rPr>
        <w:t>根据已收到的</w:t>
      </w:r>
      <w:r>
        <w:rPr>
          <w:rFonts w:hint="eastAsia" w:ascii="宋体" w:hAnsi="宋体"/>
          <w:sz w:val="24"/>
        </w:rPr>
        <w:t>2024年度温岭市城南镇国土绿化工程（黄泥门区块和上岙区块退化林修复）监理</w:t>
      </w:r>
      <w:r>
        <w:rPr>
          <w:rFonts w:hint="eastAsia" w:ascii="宋体" w:hAnsi="宋体"/>
          <w:color w:val="000000"/>
          <w:sz w:val="24"/>
        </w:rPr>
        <w:t>招标文件，遵照《中华人民共和国招标投标法》</w:t>
      </w:r>
      <w:r>
        <w:rPr>
          <w:rFonts w:ascii="宋体" w:hAnsi="宋体"/>
          <w:color w:val="000000"/>
          <w:sz w:val="24"/>
        </w:rPr>
        <w:t>、</w:t>
      </w:r>
      <w:r>
        <w:rPr>
          <w:rFonts w:hint="eastAsia" w:ascii="宋体" w:hAnsi="宋体"/>
          <w:color w:val="000000"/>
          <w:sz w:val="24"/>
        </w:rPr>
        <w:t>《建设工程监理规范》、《浙江省建设工程监理管理条例》等有关法律、法规、规章规定，经我单位考察现场和研究上述招标文件的投标人须知、合同条款和施工图纸及其他有关文件后，我方愿以总价人民币（大写）</w:t>
      </w:r>
      <w:r>
        <w:rPr>
          <w:rFonts w:hint="eastAsia" w:ascii="宋体" w:hAnsi="宋体"/>
          <w:color w:val="000000"/>
          <w:sz w:val="24"/>
          <w:u w:val="single"/>
        </w:rPr>
        <w:t xml:space="preserve">                                </w:t>
      </w:r>
      <w:r>
        <w:rPr>
          <w:rFonts w:hint="eastAsia" w:ascii="宋体" w:hAnsi="宋体"/>
          <w:color w:val="000000"/>
          <w:sz w:val="24"/>
        </w:rPr>
        <w:t>元整（</w:t>
      </w:r>
      <w:r>
        <w:rPr>
          <w:rFonts w:ascii="宋体" w:hAnsi="宋体"/>
          <w:color w:val="000000"/>
          <w:sz w:val="24"/>
        </w:rPr>
        <w:t xml:space="preserve">RMB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元）的投标报价</w:t>
      </w:r>
      <w:r>
        <w:rPr>
          <w:rFonts w:hint="eastAsia"/>
          <w:color w:val="000000"/>
          <w:spacing w:val="-2"/>
          <w:sz w:val="24"/>
        </w:rPr>
        <w:t>，并按招标文件、施工图纸要求承担上述工程</w:t>
      </w:r>
      <w:r>
        <w:rPr>
          <w:rFonts w:hint="eastAsia" w:ascii="宋体" w:hAnsi="宋体"/>
          <w:color w:val="000000"/>
          <w:sz w:val="24"/>
        </w:rPr>
        <w:t>施工全过程及保修阶段</w:t>
      </w:r>
      <w:r>
        <w:rPr>
          <w:rFonts w:ascii="宋体"/>
          <w:color w:val="000000"/>
          <w:kern w:val="21"/>
          <w:sz w:val="24"/>
        </w:rPr>
        <w:t>的监理</w:t>
      </w:r>
      <w:r>
        <w:rPr>
          <w:rFonts w:hint="eastAsia" w:ascii="宋体"/>
          <w:color w:val="000000"/>
          <w:kern w:val="21"/>
          <w:sz w:val="24"/>
        </w:rPr>
        <w:t>。</w:t>
      </w:r>
      <w:r>
        <w:rPr>
          <w:rFonts w:hint="eastAsia" w:ascii="宋体" w:hAnsi="宋体"/>
          <w:color w:val="000000"/>
          <w:sz w:val="24"/>
        </w:rPr>
        <w:t>（注：人民币大</w:t>
      </w:r>
      <w:r>
        <w:rPr>
          <w:rFonts w:hint="eastAsia"/>
          <w:color w:val="000000"/>
          <w:spacing w:val="-2"/>
          <w:sz w:val="24"/>
        </w:rPr>
        <w:t>写数字：壹、贰、叁、肆、伍、陆、柒、捌、玖、拾、零、佰、仟、万，请规范书写）</w:t>
      </w:r>
    </w:p>
    <w:p>
      <w:pPr>
        <w:tabs>
          <w:tab w:val="left" w:pos="1800"/>
          <w:tab w:val="left" w:pos="2160"/>
        </w:tabs>
        <w:spacing w:line="440" w:lineRule="exact"/>
        <w:ind w:firstLine="480" w:firstLineChars="200"/>
        <w:rPr>
          <w:rFonts w:ascii="宋体" w:hAnsi="宋体"/>
          <w:color w:val="000000"/>
          <w:sz w:val="24"/>
        </w:rPr>
      </w:pPr>
      <w:r>
        <w:rPr>
          <w:rFonts w:hint="eastAsia" w:ascii="宋体" w:hAnsi="宋体"/>
          <w:color w:val="000000"/>
          <w:sz w:val="24"/>
        </w:rPr>
        <w:t>二、如果我方中标，我方将按照招标文件规定提交履约保证金，共同地和分别地承担责任。</w:t>
      </w:r>
    </w:p>
    <w:p>
      <w:pPr>
        <w:spacing w:line="440" w:lineRule="exact"/>
        <w:ind w:firstLine="480" w:firstLineChars="200"/>
        <w:rPr>
          <w:rFonts w:ascii="宋体" w:hAnsi="宋体"/>
          <w:color w:val="000000"/>
          <w:sz w:val="24"/>
        </w:rPr>
      </w:pPr>
      <w:r>
        <w:rPr>
          <w:rFonts w:hint="eastAsia" w:ascii="宋体" w:hAnsi="宋体"/>
          <w:color w:val="000000"/>
          <w:sz w:val="24"/>
        </w:rPr>
        <w:t>三、我方同意所提交的投标文件在投标有效期内有效，在此期间我方的投标有可能中标，我方将受此约束。</w:t>
      </w:r>
    </w:p>
    <w:p>
      <w:pPr>
        <w:spacing w:line="440" w:lineRule="exact"/>
        <w:ind w:firstLine="360" w:firstLineChars="150"/>
        <w:rPr>
          <w:rFonts w:ascii="宋体" w:hAnsi="宋体"/>
          <w:color w:val="000000"/>
          <w:sz w:val="24"/>
        </w:rPr>
      </w:pPr>
      <w:r>
        <w:rPr>
          <w:rFonts w:hint="eastAsia" w:ascii="宋体" w:hAnsi="宋体"/>
          <w:color w:val="000000"/>
          <w:sz w:val="24"/>
        </w:rPr>
        <w:t xml:space="preserve"> 四、</w:t>
      </w:r>
      <w:r>
        <w:rPr>
          <w:rFonts w:hint="eastAsia"/>
          <w:color w:val="000000"/>
          <w:sz w:val="24"/>
        </w:rPr>
        <w:t>我方完全理解和接受招标文件的有关规定，并承诺一旦我方的投标出现严重违规或涉嫌串通投标的情形而被评标委员会作无效标的，将自觉接受贵方暂停或者取消今后我方参加贵方其他任何工程投标资格的处理。我方承诺，对评标结果有异议的，将在中标候选人公示期间提出，未在中标候选人公示期间提出异议的，我方自动放弃投诉权利。</w:t>
      </w:r>
    </w:p>
    <w:p>
      <w:pPr>
        <w:spacing w:line="440" w:lineRule="exact"/>
        <w:rPr>
          <w:rFonts w:ascii="宋体" w:hAnsi="宋体"/>
          <w:color w:val="000000"/>
          <w:sz w:val="24"/>
        </w:rPr>
      </w:pPr>
      <w:r>
        <w:rPr>
          <w:rFonts w:hint="eastAsia" w:ascii="宋体" w:hAnsi="宋体"/>
          <w:color w:val="000000"/>
          <w:sz w:val="24"/>
        </w:rPr>
        <w:t xml:space="preserve">   五、除非另外达成协议并生效，你方的中标通知书和本投标文件将构成约束我们双方的合同。</w:t>
      </w:r>
    </w:p>
    <w:p>
      <w:pPr>
        <w:spacing w:line="440" w:lineRule="exact"/>
        <w:ind w:firstLine="360" w:firstLineChars="150"/>
        <w:rPr>
          <w:rFonts w:ascii="宋体" w:hAnsi="宋体"/>
          <w:color w:val="000000"/>
          <w:sz w:val="24"/>
        </w:rPr>
      </w:pPr>
      <w:r>
        <w:rPr>
          <w:rFonts w:hint="eastAsia" w:ascii="宋体" w:hAnsi="宋体"/>
          <w:color w:val="000000"/>
          <w:sz w:val="24"/>
        </w:rPr>
        <w:t>六、我方金额为人民币</w:t>
      </w:r>
      <w:r>
        <w:rPr>
          <w:rFonts w:hint="eastAsia" w:ascii="宋体" w:hAnsi="宋体"/>
          <w:color w:val="000000"/>
          <w:sz w:val="24"/>
          <w:u w:val="single"/>
        </w:rPr>
        <w:t xml:space="preserve"> 贰仟壹佰元</w:t>
      </w:r>
      <w:r>
        <w:rPr>
          <w:rFonts w:hint="eastAsia" w:ascii="宋体" w:hAnsi="宋体"/>
          <w:color w:val="000000"/>
          <w:sz w:val="24"/>
        </w:rPr>
        <w:t>的投标保证金与本投标文件同时提交。</w:t>
      </w:r>
    </w:p>
    <w:p>
      <w:pPr>
        <w:spacing w:line="440" w:lineRule="exact"/>
        <w:ind w:firstLine="480"/>
        <w:rPr>
          <w:rFonts w:ascii="宋体" w:hAnsi="宋体"/>
          <w:color w:val="000000"/>
          <w:sz w:val="24"/>
        </w:rPr>
      </w:pPr>
    </w:p>
    <w:p>
      <w:pPr>
        <w:spacing w:line="440" w:lineRule="exact"/>
        <w:ind w:firstLine="3255"/>
        <w:rPr>
          <w:rFonts w:ascii="宋体" w:hAnsi="宋体"/>
          <w:color w:val="000000"/>
          <w:sz w:val="24"/>
        </w:rPr>
      </w:pPr>
      <w:r>
        <w:rPr>
          <w:rFonts w:hint="eastAsia" w:ascii="宋体" w:hAnsi="宋体"/>
          <w:color w:val="000000"/>
          <w:sz w:val="24"/>
        </w:rPr>
        <w:t>投标人（盖章）：</w:t>
      </w:r>
    </w:p>
    <w:p>
      <w:pPr>
        <w:spacing w:line="440" w:lineRule="exact"/>
        <w:ind w:firstLine="3255"/>
        <w:rPr>
          <w:rFonts w:ascii="宋体" w:hAnsi="宋体"/>
          <w:color w:val="000000"/>
          <w:sz w:val="24"/>
        </w:rPr>
      </w:pPr>
    </w:p>
    <w:p>
      <w:pPr>
        <w:spacing w:line="440" w:lineRule="exact"/>
        <w:ind w:firstLine="3255"/>
        <w:rPr>
          <w:rFonts w:ascii="宋体" w:hAnsi="宋体"/>
          <w:color w:val="000000"/>
          <w:sz w:val="24"/>
        </w:rPr>
      </w:pPr>
      <w:r>
        <w:rPr>
          <w:rFonts w:hint="eastAsia" w:ascii="宋体" w:hAnsi="宋体"/>
          <w:color w:val="000000"/>
          <w:sz w:val="24"/>
        </w:rPr>
        <w:t>法人代表人</w:t>
      </w:r>
      <w:r>
        <w:rPr>
          <w:rFonts w:hint="eastAsia"/>
          <w:color w:val="000000"/>
          <w:sz w:val="24"/>
        </w:rPr>
        <w:t>（签名或盖章）</w:t>
      </w:r>
      <w:r>
        <w:rPr>
          <w:rFonts w:hint="eastAsia" w:ascii="宋体" w:hAnsi="宋体"/>
          <w:color w:val="000000"/>
          <w:sz w:val="24"/>
        </w:rPr>
        <w:t>：</w:t>
      </w:r>
    </w:p>
    <w:p>
      <w:pPr>
        <w:spacing w:line="440" w:lineRule="exact"/>
        <w:ind w:firstLine="3255"/>
        <w:rPr>
          <w:rFonts w:ascii="宋体" w:hAnsi="宋体"/>
          <w:color w:val="000000"/>
          <w:sz w:val="24"/>
        </w:rPr>
      </w:pPr>
    </w:p>
    <w:p>
      <w:pPr>
        <w:spacing w:line="440" w:lineRule="exact"/>
        <w:ind w:firstLine="3255"/>
        <w:rPr>
          <w:rFonts w:ascii="宋体" w:hAnsi="宋体"/>
          <w:color w:val="000000"/>
          <w:sz w:val="24"/>
        </w:rPr>
      </w:pPr>
      <w:r>
        <w:rPr>
          <w:rFonts w:hint="eastAsia" w:ascii="宋体" w:hAnsi="宋体"/>
          <w:color w:val="000000"/>
          <w:sz w:val="24"/>
        </w:rPr>
        <w:t>日期：         年   月    日</w:t>
      </w:r>
    </w:p>
    <w:p>
      <w:pPr>
        <w:pStyle w:val="13"/>
        <w:spacing w:line="460" w:lineRule="exact"/>
        <w:rPr>
          <w:color w:val="000000"/>
          <w:sz w:val="24"/>
          <w:szCs w:val="24"/>
        </w:rPr>
      </w:pPr>
    </w:p>
    <w:p>
      <w:pPr>
        <w:pStyle w:val="13"/>
        <w:spacing w:line="460" w:lineRule="exact"/>
        <w:rPr>
          <w:color w:val="000000"/>
          <w:sz w:val="24"/>
          <w:szCs w:val="24"/>
        </w:rPr>
      </w:pPr>
    </w:p>
    <w:p>
      <w:pPr>
        <w:pStyle w:val="13"/>
        <w:spacing w:line="460" w:lineRule="exact"/>
        <w:rPr>
          <w:color w:val="000000"/>
          <w:sz w:val="30"/>
          <w:szCs w:val="30"/>
        </w:rPr>
      </w:pPr>
      <w:r>
        <w:rPr>
          <w:rFonts w:hint="eastAsia"/>
          <w:color w:val="000000"/>
        </w:rPr>
        <w:t>附件</w:t>
      </w:r>
      <w:r>
        <w:rPr>
          <w:rFonts w:hint="eastAsia"/>
          <w:color w:val="000000"/>
          <w:lang w:eastAsia="zh-CN"/>
        </w:rPr>
        <w:t>二</w:t>
      </w:r>
      <w:r>
        <w:rPr>
          <w:rFonts w:hint="eastAsia"/>
          <w:color w:val="000000"/>
        </w:rPr>
        <w:t>-2</w:t>
      </w:r>
    </w:p>
    <w:p>
      <w:pPr>
        <w:jc w:val="center"/>
        <w:rPr>
          <w:b/>
          <w:bCs/>
          <w:color w:val="000000"/>
          <w:sz w:val="32"/>
          <w:szCs w:val="32"/>
        </w:rPr>
      </w:pPr>
      <w:r>
        <w:rPr>
          <w:rFonts w:hint="eastAsia"/>
          <w:b/>
          <w:bCs/>
          <w:color w:val="000000"/>
          <w:sz w:val="32"/>
          <w:szCs w:val="32"/>
        </w:rPr>
        <w:t>2024年度温岭市城南镇国土绿化工程（黄泥门区块和上岙区块退化林修复）监理投标报价计算书</w:t>
      </w:r>
    </w:p>
    <w:p>
      <w:pPr>
        <w:pStyle w:val="13"/>
        <w:spacing w:after="156" w:afterLines="50"/>
        <w:ind w:firstLine="105" w:firstLineChars="50"/>
        <w:jc w:val="center"/>
        <w:rPr>
          <w:rFonts w:hAnsi="宋体"/>
          <w:color w:val="000000"/>
        </w:rPr>
      </w:pPr>
      <w:r>
        <w:rPr>
          <w:rFonts w:hint="eastAsia" w:hAnsi="宋体"/>
          <w:color w:val="000000"/>
        </w:rPr>
        <w:t xml:space="preserve">                                                                </w:t>
      </w:r>
    </w:p>
    <w:tbl>
      <w:tblPr>
        <w:tblStyle w:val="21"/>
        <w:tblW w:w="845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698"/>
        <w:gridCol w:w="228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75" w:type="dxa"/>
            <w:tcBorders>
              <w:top w:val="double" w:color="auto" w:sz="4" w:space="0"/>
              <w:lef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序号</w:t>
            </w:r>
          </w:p>
        </w:tc>
        <w:tc>
          <w:tcPr>
            <w:tcW w:w="3698" w:type="dxa"/>
            <w:tcBorders>
              <w:top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费用名称</w:t>
            </w:r>
          </w:p>
        </w:tc>
        <w:tc>
          <w:tcPr>
            <w:tcW w:w="2284" w:type="dxa"/>
            <w:tcBorders>
              <w:top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金额</w:t>
            </w:r>
          </w:p>
        </w:tc>
        <w:tc>
          <w:tcPr>
            <w:tcW w:w="1595" w:type="dxa"/>
            <w:tcBorders>
              <w:top w:val="double" w:color="auto" w:sz="4" w:space="0"/>
              <w:righ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75" w:type="dxa"/>
            <w:tcBorders>
              <w:lef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1</w:t>
            </w:r>
          </w:p>
        </w:tc>
        <w:tc>
          <w:tcPr>
            <w:tcW w:w="3698" w:type="dxa"/>
            <w:vAlign w:val="center"/>
          </w:tcPr>
          <w:p>
            <w:pPr>
              <w:pStyle w:val="13"/>
              <w:spacing w:after="156" w:afterLines="50"/>
              <w:jc w:val="center"/>
              <w:rPr>
                <w:rFonts w:hAnsi="宋体"/>
                <w:color w:val="000000"/>
                <w:sz w:val="24"/>
              </w:rPr>
            </w:pPr>
            <w:r>
              <w:rPr>
                <w:rFonts w:hint="eastAsia" w:hAnsi="宋体"/>
                <w:color w:val="000000"/>
                <w:sz w:val="24"/>
              </w:rPr>
              <w:t>本项目工程造价</w:t>
            </w:r>
          </w:p>
        </w:tc>
        <w:tc>
          <w:tcPr>
            <w:tcW w:w="2284" w:type="dxa"/>
            <w:vAlign w:val="center"/>
          </w:tcPr>
          <w:p>
            <w:pPr>
              <w:pStyle w:val="13"/>
              <w:spacing w:after="156" w:afterLines="50" w:line="700" w:lineRule="exact"/>
              <w:jc w:val="center"/>
              <w:rPr>
                <w:rFonts w:ascii="Times New Roman" w:hAnsi="Times New Roman" w:cs="Times New Roman"/>
                <w:color w:val="000000"/>
                <w:sz w:val="24"/>
              </w:rPr>
            </w:pPr>
            <w:r>
              <w:rPr>
                <w:rFonts w:ascii="Times New Roman" w:hAnsi="Times New Roman" w:cs="Times New Roman"/>
                <w:color w:val="000000"/>
                <w:sz w:val="24"/>
              </w:rPr>
              <w:t>525万</w:t>
            </w:r>
            <w:r>
              <w:rPr>
                <w:rFonts w:hint="eastAsia" w:ascii="Times New Roman" w:hAnsi="Times New Roman" w:cs="Times New Roman"/>
                <w:color w:val="000000"/>
                <w:sz w:val="24"/>
              </w:rPr>
              <w:t>元（</w:t>
            </w:r>
            <w:r>
              <w:rPr>
                <w:rFonts w:hint="eastAsia" w:cs="宋体"/>
                <w:sz w:val="24"/>
              </w:rPr>
              <w:t>黄泥门区块</w:t>
            </w:r>
            <w:r>
              <w:rPr>
                <w:rFonts w:hint="eastAsia"/>
                <w:color w:val="000000"/>
                <w:sz w:val="24"/>
              </w:rPr>
              <w:t>2</w:t>
            </w:r>
            <w:r>
              <w:rPr>
                <w:color w:val="000000"/>
                <w:sz w:val="24"/>
              </w:rPr>
              <w:t>67万</w:t>
            </w:r>
            <w:r>
              <w:rPr>
                <w:rFonts w:hint="eastAsia"/>
                <w:color w:val="000000"/>
                <w:sz w:val="24"/>
              </w:rPr>
              <w:t>元，</w:t>
            </w:r>
            <w:r>
              <w:rPr>
                <w:rFonts w:hint="eastAsia"/>
                <w:sz w:val="24"/>
              </w:rPr>
              <w:t>上岙区块2</w:t>
            </w:r>
            <w:r>
              <w:rPr>
                <w:sz w:val="24"/>
              </w:rPr>
              <w:t>58</w:t>
            </w:r>
            <w:r>
              <w:rPr>
                <w:rFonts w:hint="eastAsia"/>
                <w:sz w:val="24"/>
              </w:rPr>
              <w:t>万元</w:t>
            </w:r>
            <w:r>
              <w:rPr>
                <w:rFonts w:hint="eastAsia" w:ascii="Times New Roman" w:hAnsi="Times New Roman" w:cs="Times New Roman"/>
                <w:color w:val="000000"/>
                <w:sz w:val="24"/>
              </w:rPr>
              <w:t>）</w:t>
            </w:r>
          </w:p>
        </w:tc>
        <w:tc>
          <w:tcPr>
            <w:tcW w:w="1595" w:type="dxa"/>
            <w:tcBorders>
              <w:right w:val="double" w:color="auto" w:sz="4" w:space="0"/>
            </w:tcBorders>
            <w:vAlign w:val="center"/>
          </w:tcPr>
          <w:p>
            <w:pPr>
              <w:pStyle w:val="13"/>
              <w:spacing w:after="156" w:afterLines="50" w:line="700" w:lineRule="exact"/>
              <w:jc w:val="center"/>
              <w:rPr>
                <w:rFonts w:hAnsi="宋体" w:cs="Times New Roman"/>
                <w:color w:val="000000"/>
                <w:sz w:val="24"/>
              </w:rPr>
            </w:pPr>
            <w:r>
              <w:rPr>
                <w:rFonts w:hint="eastAsia" w:hAnsi="宋体" w:cs="Times New Roman"/>
                <w:color w:val="000000"/>
                <w:sz w:val="24"/>
              </w:rPr>
              <w:t xml:space="preserve">暂定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75" w:type="dxa"/>
            <w:tcBorders>
              <w:lef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2</w:t>
            </w:r>
          </w:p>
        </w:tc>
        <w:tc>
          <w:tcPr>
            <w:tcW w:w="3698" w:type="dxa"/>
            <w:vAlign w:val="center"/>
          </w:tcPr>
          <w:p>
            <w:pPr>
              <w:pStyle w:val="13"/>
              <w:spacing w:after="156" w:afterLines="50" w:line="700" w:lineRule="exact"/>
              <w:jc w:val="center"/>
              <w:rPr>
                <w:rFonts w:hAnsi="宋体"/>
                <w:color w:val="000000"/>
                <w:sz w:val="24"/>
              </w:rPr>
            </w:pPr>
            <w:r>
              <w:rPr>
                <w:rFonts w:hint="eastAsia" w:hAnsi="宋体"/>
                <w:color w:val="000000"/>
                <w:sz w:val="24"/>
              </w:rPr>
              <w:t>投标监理服务费费率</w:t>
            </w:r>
          </w:p>
        </w:tc>
        <w:tc>
          <w:tcPr>
            <w:tcW w:w="2284" w:type="dxa"/>
            <w:vAlign w:val="center"/>
          </w:tcPr>
          <w:p>
            <w:pPr>
              <w:pStyle w:val="13"/>
              <w:spacing w:after="156" w:afterLines="50" w:line="700" w:lineRule="exact"/>
              <w:jc w:val="center"/>
              <w:rPr>
                <w:rFonts w:hAnsi="宋体" w:cs="Times New Roman"/>
                <w:color w:val="000000"/>
                <w:sz w:val="24"/>
              </w:rPr>
            </w:pPr>
            <w:r>
              <w:rPr>
                <w:rFonts w:hint="eastAsia" w:ascii="Times New Roman" w:hAnsi="Times New Roman" w:cs="Times New Roman"/>
                <w:color w:val="000000"/>
                <w:sz w:val="24"/>
                <w:u w:val="single"/>
              </w:rPr>
              <w:t xml:space="preserve">    </w:t>
            </w:r>
            <w:r>
              <w:rPr>
                <w:rFonts w:hint="eastAsia" w:ascii="Times New Roman" w:hAnsi="Times New Roman" w:cs="Times New Roman"/>
                <w:color w:val="000000"/>
                <w:sz w:val="24"/>
              </w:rPr>
              <w:t>%</w:t>
            </w:r>
          </w:p>
        </w:tc>
        <w:tc>
          <w:tcPr>
            <w:tcW w:w="1595" w:type="dxa"/>
            <w:tcBorders>
              <w:right w:val="double" w:color="auto" w:sz="4" w:space="0"/>
            </w:tcBorders>
            <w:vAlign w:val="center"/>
          </w:tcPr>
          <w:p>
            <w:pPr>
              <w:pStyle w:val="13"/>
              <w:spacing w:after="156" w:afterLines="50" w:line="700" w:lineRule="exact"/>
              <w:jc w:val="center"/>
              <w:rPr>
                <w:rFonts w:hAnsi="宋体" w:cs="Times New Roman"/>
                <w:color w:val="000000"/>
                <w:sz w:val="24"/>
              </w:rPr>
            </w:pPr>
            <w:r>
              <w:rPr>
                <w:rFonts w:hint="eastAsia" w:hAnsi="宋体" w:cs="Times New Roman"/>
                <w:color w:val="000000"/>
                <w:sz w:val="24"/>
              </w:rPr>
              <w:t xml:space="preserve"> 费率包干（保留小数点两位）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75" w:type="dxa"/>
            <w:tcBorders>
              <w:lef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3</w:t>
            </w:r>
          </w:p>
        </w:tc>
        <w:tc>
          <w:tcPr>
            <w:tcW w:w="3698" w:type="dxa"/>
            <w:vAlign w:val="center"/>
          </w:tcPr>
          <w:p>
            <w:pPr>
              <w:pStyle w:val="13"/>
              <w:spacing w:after="156" w:afterLines="50" w:line="500" w:lineRule="exact"/>
              <w:jc w:val="center"/>
              <w:rPr>
                <w:rFonts w:hAnsi="宋体"/>
                <w:color w:val="000000"/>
                <w:sz w:val="24"/>
              </w:rPr>
            </w:pPr>
            <w:r>
              <w:rPr>
                <w:rFonts w:hint="eastAsia" w:hAnsi="宋体"/>
                <w:color w:val="000000"/>
                <w:sz w:val="24"/>
              </w:rPr>
              <w:t>监理服务费投标报价（小写，取整）</w:t>
            </w:r>
          </w:p>
        </w:tc>
        <w:tc>
          <w:tcPr>
            <w:tcW w:w="2284" w:type="dxa"/>
            <w:vAlign w:val="center"/>
          </w:tcPr>
          <w:p>
            <w:pPr>
              <w:pStyle w:val="13"/>
              <w:spacing w:after="156" w:afterLines="50" w:line="700" w:lineRule="exact"/>
              <w:jc w:val="center"/>
              <w:rPr>
                <w:rFonts w:hAnsi="宋体"/>
                <w:color w:val="000000"/>
                <w:sz w:val="24"/>
                <w:u w:val="single"/>
              </w:rPr>
            </w:pPr>
            <w:r>
              <w:rPr>
                <w:rFonts w:hint="eastAsia" w:hAnsi="宋体"/>
                <w:color w:val="000000"/>
                <w:sz w:val="24"/>
                <w:u w:val="single"/>
              </w:rPr>
              <w:t xml:space="preserve">        元</w:t>
            </w:r>
          </w:p>
        </w:tc>
        <w:tc>
          <w:tcPr>
            <w:tcW w:w="1595" w:type="dxa"/>
            <w:tcBorders>
              <w:right w:val="double" w:color="auto" w:sz="4" w:space="0"/>
            </w:tcBorders>
            <w:vAlign w:val="center"/>
          </w:tcPr>
          <w:p>
            <w:pPr>
              <w:pStyle w:val="13"/>
              <w:spacing w:after="156" w:afterLines="50" w:line="700" w:lineRule="exact"/>
              <w:jc w:val="center"/>
              <w:rPr>
                <w:rFonts w:hAnsi="宋体"/>
                <w:color w:val="000000"/>
                <w:sz w:val="24"/>
              </w:rPr>
            </w:pPr>
            <w:r>
              <w:rPr>
                <w:rFonts w:hAnsi="宋体"/>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8452" w:type="dxa"/>
            <w:gridSpan w:val="4"/>
            <w:tcBorders>
              <w:left w:val="double" w:color="auto" w:sz="4" w:space="0"/>
              <w:bottom w:val="double" w:color="auto" w:sz="4" w:space="0"/>
              <w:right w:val="double" w:color="auto" w:sz="4" w:space="0"/>
            </w:tcBorders>
            <w:vAlign w:val="center"/>
          </w:tcPr>
          <w:p>
            <w:pPr>
              <w:pStyle w:val="13"/>
              <w:spacing w:after="156" w:afterLines="50" w:line="700" w:lineRule="exact"/>
              <w:jc w:val="center"/>
              <w:rPr>
                <w:rFonts w:hAnsi="宋体"/>
                <w:color w:val="000000"/>
                <w:sz w:val="24"/>
              </w:rPr>
            </w:pPr>
            <w:r>
              <w:rPr>
                <w:rFonts w:hint="eastAsia" w:hAnsi="宋体"/>
                <w:color w:val="000000"/>
                <w:sz w:val="24"/>
              </w:rPr>
              <w:t>最终报价结转至附件</w:t>
            </w:r>
            <w:r>
              <w:rPr>
                <w:rFonts w:hint="eastAsia" w:hAnsi="宋体"/>
                <w:color w:val="000000"/>
                <w:sz w:val="24"/>
                <w:lang w:eastAsia="zh-CN"/>
              </w:rPr>
              <w:t>二</w:t>
            </w:r>
            <w:r>
              <w:rPr>
                <w:rFonts w:hint="eastAsia" w:hAnsi="宋体"/>
                <w:color w:val="000000"/>
                <w:sz w:val="24"/>
              </w:rPr>
              <w:t>-1</w:t>
            </w:r>
          </w:p>
        </w:tc>
      </w:tr>
    </w:tbl>
    <w:p>
      <w:pPr>
        <w:spacing w:line="480" w:lineRule="atLeast"/>
        <w:ind w:firstLine="3255"/>
        <w:rPr>
          <w:rFonts w:ascii="宋体" w:hAnsi="宋体"/>
          <w:color w:val="000000"/>
          <w:sz w:val="24"/>
          <w:u w:val="single"/>
        </w:rPr>
      </w:pPr>
    </w:p>
    <w:p>
      <w:pPr>
        <w:spacing w:line="480" w:lineRule="atLeast"/>
        <w:ind w:firstLine="3255"/>
        <w:rPr>
          <w:rFonts w:ascii="宋体" w:hAnsi="宋体"/>
          <w:color w:val="000000"/>
          <w:sz w:val="24"/>
          <w:u w:val="single"/>
        </w:rPr>
      </w:pPr>
      <w:bookmarkStart w:id="49" w:name="_GoBack"/>
      <w:bookmarkEnd w:id="49"/>
    </w:p>
    <w:p>
      <w:pPr>
        <w:spacing w:line="480" w:lineRule="atLeast"/>
        <w:ind w:firstLine="3255"/>
        <w:rPr>
          <w:rFonts w:ascii="宋体" w:hAnsi="宋体"/>
          <w:color w:val="000000"/>
          <w:sz w:val="24"/>
          <w:u w:val="single"/>
        </w:rPr>
      </w:pPr>
    </w:p>
    <w:p>
      <w:pPr>
        <w:spacing w:line="480" w:lineRule="atLeast"/>
        <w:ind w:firstLine="3255"/>
        <w:rPr>
          <w:rFonts w:ascii="宋体" w:hAnsi="宋体"/>
          <w:color w:val="000000"/>
          <w:sz w:val="24"/>
        </w:rPr>
      </w:pPr>
      <w:r>
        <w:rPr>
          <w:rFonts w:hint="eastAsia" w:ascii="宋体" w:hAnsi="宋体"/>
          <w:color w:val="000000"/>
          <w:sz w:val="24"/>
        </w:rPr>
        <w:t>投标人（盖章）：</w:t>
      </w:r>
    </w:p>
    <w:p>
      <w:pPr>
        <w:spacing w:line="480" w:lineRule="atLeast"/>
        <w:ind w:firstLine="3255"/>
        <w:rPr>
          <w:rFonts w:ascii="宋体" w:hAnsi="宋体"/>
          <w:color w:val="000000"/>
          <w:sz w:val="24"/>
        </w:rPr>
      </w:pPr>
    </w:p>
    <w:p>
      <w:pPr>
        <w:spacing w:line="480" w:lineRule="atLeast"/>
        <w:ind w:firstLine="3255"/>
        <w:rPr>
          <w:rFonts w:ascii="宋体" w:hAnsi="宋体"/>
          <w:color w:val="000000"/>
          <w:sz w:val="24"/>
        </w:rPr>
      </w:pPr>
      <w:r>
        <w:rPr>
          <w:rFonts w:hint="eastAsia" w:ascii="宋体" w:hAnsi="宋体"/>
          <w:color w:val="000000"/>
          <w:sz w:val="24"/>
        </w:rPr>
        <w:t>法人代表人</w:t>
      </w:r>
      <w:r>
        <w:rPr>
          <w:rFonts w:hint="eastAsia"/>
          <w:color w:val="000000"/>
          <w:sz w:val="24"/>
        </w:rPr>
        <w:t>（签名或盖章）</w:t>
      </w:r>
      <w:r>
        <w:rPr>
          <w:rFonts w:hint="eastAsia" w:ascii="宋体" w:hAnsi="宋体"/>
          <w:color w:val="000000"/>
          <w:sz w:val="24"/>
        </w:rPr>
        <w:t>：</w:t>
      </w:r>
    </w:p>
    <w:p>
      <w:pPr>
        <w:spacing w:line="480" w:lineRule="atLeast"/>
        <w:ind w:firstLine="3255"/>
        <w:rPr>
          <w:rFonts w:ascii="宋体" w:hAnsi="宋体"/>
          <w:color w:val="000000"/>
          <w:sz w:val="24"/>
        </w:rPr>
      </w:pPr>
    </w:p>
    <w:p>
      <w:pPr>
        <w:rPr>
          <w:rFonts w:ascii="宋体" w:hAnsi="宋体"/>
          <w:color w:val="000000"/>
          <w:sz w:val="24"/>
        </w:rPr>
      </w:pPr>
    </w:p>
    <w:p>
      <w:pPr>
        <w:rPr>
          <w:rFonts w:ascii="宋体" w:hAnsi="宋体"/>
          <w:color w:val="000000"/>
          <w:sz w:val="24"/>
        </w:rPr>
      </w:pPr>
    </w:p>
    <w:p>
      <w:pPr>
        <w:jc w:val="right"/>
        <w:rPr>
          <w:rFonts w:ascii="宋体" w:hAnsi="宋体"/>
          <w:color w:val="000000"/>
          <w:sz w:val="24"/>
        </w:rPr>
      </w:pPr>
      <w:r>
        <w:rPr>
          <w:rFonts w:hint="eastAsia" w:ascii="宋体" w:hAnsi="宋体"/>
          <w:color w:val="000000"/>
          <w:sz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90"/>
      <w:jc w:val="right"/>
      <w:rPr>
        <w:position w:val="16"/>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4904281"/>
    </w:sdtPr>
    <w:sdtContent>
      <w:p>
        <w:pPr>
          <w:pStyle w:val="16"/>
          <w:jc w:val="center"/>
        </w:pPr>
        <w:r>
          <w:fldChar w:fldCharType="begin"/>
        </w:r>
        <w:r>
          <w:instrText xml:space="preserve">PAGE   \* MERGEFORMAT</w:instrText>
        </w:r>
        <w:r>
          <w:fldChar w:fldCharType="separate"/>
        </w:r>
        <w:r>
          <w:rPr>
            <w:lang w:val="zh-CN"/>
          </w:rPr>
          <w:t>-</w:t>
        </w:r>
        <w:r>
          <w:t xml:space="preserve"> 7 -</w:t>
        </w:r>
        <w:r>
          <w:fldChar w:fldCharType="end"/>
        </w:r>
      </w:p>
    </w:sdtContent>
  </w:sdt>
  <w:p>
    <w:pPr>
      <w:pStyle w:val="16"/>
      <w:ind w:right="90"/>
      <w:jc w:val="right"/>
      <w:rPr>
        <w:position w:val="16"/>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D2E8D"/>
    <w:multiLevelType w:val="multilevel"/>
    <w:tmpl w:val="07AD2E8D"/>
    <w:lvl w:ilvl="0" w:tentative="0">
      <w:start w:val="1"/>
      <w:numFmt w:val="japaneseCounting"/>
      <w:lvlText w:val="第%1章"/>
      <w:lvlJc w:val="left"/>
      <w:pPr>
        <w:tabs>
          <w:tab w:val="left" w:pos="1275"/>
        </w:tabs>
        <w:ind w:left="1275" w:hanging="1275"/>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5"/>
      <w:numFmt w:val="decimal"/>
      <w:lvlText w:val="%3."/>
      <w:lvlJc w:val="left"/>
      <w:pPr>
        <w:tabs>
          <w:tab w:val="left" w:pos="1200"/>
        </w:tabs>
        <w:ind w:left="1200" w:hanging="360"/>
      </w:pPr>
      <w:rPr>
        <w:rFonts w:hint="default"/>
      </w:rPr>
    </w:lvl>
    <w:lvl w:ilvl="3" w:tentative="0">
      <w:start w:val="1"/>
      <w:numFmt w:val="japaneseCounting"/>
      <w:lvlText w:val="第%4节"/>
      <w:lvlJc w:val="left"/>
      <w:pPr>
        <w:tabs>
          <w:tab w:val="left" w:pos="2100"/>
        </w:tabs>
        <w:ind w:left="2100" w:hanging="8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3D3514"/>
    <w:multiLevelType w:val="multilevel"/>
    <w:tmpl w:val="223D3514"/>
    <w:lvl w:ilvl="0" w:tentative="0">
      <w:start w:val="3"/>
      <w:numFmt w:val="japaneseCounting"/>
      <w:lvlText w:val="第%1节"/>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C741EF"/>
    <w:multiLevelType w:val="multilevel"/>
    <w:tmpl w:val="32C741EF"/>
    <w:lvl w:ilvl="0" w:tentative="0">
      <w:start w:val="13"/>
      <w:numFmt w:val="decimal"/>
      <w:lvlText w:val="%1."/>
      <w:lvlJc w:val="left"/>
      <w:pPr>
        <w:tabs>
          <w:tab w:val="left" w:pos="360"/>
        </w:tabs>
        <w:ind w:left="360" w:hanging="360"/>
      </w:pPr>
      <w:rPr>
        <w:rFonts w:hint="default"/>
        <w:b/>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3479D3"/>
    <w:multiLevelType w:val="singleLevel"/>
    <w:tmpl w:val="583479D3"/>
    <w:lvl w:ilvl="0" w:tentative="0">
      <w:start w:val="1"/>
      <w:numFmt w:val="chineseCounting"/>
      <w:suff w:val="nothing"/>
      <w:lvlText w:val="%1、"/>
      <w:lvlJc w:val="left"/>
    </w:lvl>
  </w:abstractNum>
  <w:abstractNum w:abstractNumId="4">
    <w:nsid w:val="69BD54BD"/>
    <w:multiLevelType w:val="multilevel"/>
    <w:tmpl w:val="69BD54BD"/>
    <w:lvl w:ilvl="0" w:tentative="0">
      <w:start w:val="2"/>
      <w:numFmt w:val="japaneseCounting"/>
      <w:lvlText w:val="第%1节"/>
      <w:lvlJc w:val="left"/>
      <w:pPr>
        <w:tabs>
          <w:tab w:val="left" w:pos="2400"/>
        </w:tabs>
        <w:ind w:left="2400" w:hanging="960"/>
      </w:pPr>
      <w:rPr>
        <w:rFonts w:hint="default"/>
      </w:rPr>
    </w:lvl>
    <w:lvl w:ilvl="1" w:tentative="0">
      <w:start w:val="1"/>
      <w:numFmt w:val="japaneseCounting"/>
      <w:lvlText w:val="第%2章"/>
      <w:lvlJc w:val="left"/>
      <w:pPr>
        <w:tabs>
          <w:tab w:val="left" w:pos="1740"/>
        </w:tabs>
        <w:ind w:left="1740" w:hanging="840"/>
      </w:pPr>
      <w:rPr>
        <w:rFonts w:hint="default"/>
      </w:rPr>
    </w:lvl>
    <w:lvl w:ilvl="2" w:tentative="0">
      <w:start w:val="1"/>
      <w:numFmt w:val="lowerRoman"/>
      <w:lvlText w:val="%3."/>
      <w:lvlJc w:val="right"/>
      <w:pPr>
        <w:tabs>
          <w:tab w:val="left" w:pos="2700"/>
        </w:tabs>
        <w:ind w:left="2700" w:hanging="420"/>
      </w:pPr>
    </w:lvl>
    <w:lvl w:ilvl="3" w:tentative="0">
      <w:start w:val="1"/>
      <w:numFmt w:val="decimal"/>
      <w:lvlText w:val="%4."/>
      <w:lvlJc w:val="left"/>
      <w:pPr>
        <w:tabs>
          <w:tab w:val="left" w:pos="3120"/>
        </w:tabs>
        <w:ind w:left="3120" w:hanging="420"/>
      </w:pPr>
    </w:lvl>
    <w:lvl w:ilvl="4" w:tentative="0">
      <w:start w:val="1"/>
      <w:numFmt w:val="lowerLetter"/>
      <w:lvlText w:val="%5)"/>
      <w:lvlJc w:val="left"/>
      <w:pPr>
        <w:tabs>
          <w:tab w:val="left" w:pos="3540"/>
        </w:tabs>
        <w:ind w:left="3540" w:hanging="420"/>
      </w:pPr>
    </w:lvl>
    <w:lvl w:ilvl="5" w:tentative="0">
      <w:start w:val="1"/>
      <w:numFmt w:val="lowerRoman"/>
      <w:lvlText w:val="%6."/>
      <w:lvlJc w:val="right"/>
      <w:pPr>
        <w:tabs>
          <w:tab w:val="left" w:pos="3960"/>
        </w:tabs>
        <w:ind w:left="3960" w:hanging="420"/>
      </w:pPr>
    </w:lvl>
    <w:lvl w:ilvl="6" w:tentative="0">
      <w:start w:val="1"/>
      <w:numFmt w:val="decimal"/>
      <w:lvlText w:val="%7."/>
      <w:lvlJc w:val="left"/>
      <w:pPr>
        <w:tabs>
          <w:tab w:val="left" w:pos="4380"/>
        </w:tabs>
        <w:ind w:left="4380" w:hanging="420"/>
      </w:pPr>
    </w:lvl>
    <w:lvl w:ilvl="7" w:tentative="0">
      <w:start w:val="1"/>
      <w:numFmt w:val="lowerLetter"/>
      <w:lvlText w:val="%8)"/>
      <w:lvlJc w:val="left"/>
      <w:pPr>
        <w:tabs>
          <w:tab w:val="left" w:pos="4800"/>
        </w:tabs>
        <w:ind w:left="4800" w:hanging="420"/>
      </w:pPr>
    </w:lvl>
    <w:lvl w:ilvl="8" w:tentative="0">
      <w:start w:val="1"/>
      <w:numFmt w:val="lowerRoman"/>
      <w:lvlText w:val="%9."/>
      <w:lvlJc w:val="right"/>
      <w:pPr>
        <w:tabs>
          <w:tab w:val="left" w:pos="5220"/>
        </w:tabs>
        <w:ind w:left="522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ZWVmODFjZDQ0YjQ2OWUwMWZiNzQyOTMyOTA1NTEifQ=="/>
  </w:docVars>
  <w:rsids>
    <w:rsidRoot w:val="00B953DE"/>
    <w:rsid w:val="00014CBB"/>
    <w:rsid w:val="0002618B"/>
    <w:rsid w:val="000261E0"/>
    <w:rsid w:val="00031066"/>
    <w:rsid w:val="00041C29"/>
    <w:rsid w:val="000631AC"/>
    <w:rsid w:val="00066C8E"/>
    <w:rsid w:val="00076066"/>
    <w:rsid w:val="00077A4B"/>
    <w:rsid w:val="0009442F"/>
    <w:rsid w:val="00095F1E"/>
    <w:rsid w:val="000C3F6E"/>
    <w:rsid w:val="000C63D1"/>
    <w:rsid w:val="000E5445"/>
    <w:rsid w:val="000F69AC"/>
    <w:rsid w:val="000F7A0D"/>
    <w:rsid w:val="001062A6"/>
    <w:rsid w:val="001265FE"/>
    <w:rsid w:val="001332CF"/>
    <w:rsid w:val="00167A61"/>
    <w:rsid w:val="001808B9"/>
    <w:rsid w:val="001969E5"/>
    <w:rsid w:val="001B2CC8"/>
    <w:rsid w:val="001F1297"/>
    <w:rsid w:val="00201EAB"/>
    <w:rsid w:val="00254C5B"/>
    <w:rsid w:val="00277C0F"/>
    <w:rsid w:val="00290F0A"/>
    <w:rsid w:val="002B479C"/>
    <w:rsid w:val="002B47B9"/>
    <w:rsid w:val="002C3BEC"/>
    <w:rsid w:val="002D2599"/>
    <w:rsid w:val="002D72ED"/>
    <w:rsid w:val="003125C1"/>
    <w:rsid w:val="00316DC1"/>
    <w:rsid w:val="003216C8"/>
    <w:rsid w:val="0032180A"/>
    <w:rsid w:val="00331EBD"/>
    <w:rsid w:val="003A3010"/>
    <w:rsid w:val="003D6D5A"/>
    <w:rsid w:val="003D737A"/>
    <w:rsid w:val="003E48F8"/>
    <w:rsid w:val="003F7419"/>
    <w:rsid w:val="00403223"/>
    <w:rsid w:val="004042D3"/>
    <w:rsid w:val="00423288"/>
    <w:rsid w:val="00423DE6"/>
    <w:rsid w:val="00424EB5"/>
    <w:rsid w:val="004259B4"/>
    <w:rsid w:val="00433968"/>
    <w:rsid w:val="00437219"/>
    <w:rsid w:val="00440FE6"/>
    <w:rsid w:val="00457AE9"/>
    <w:rsid w:val="0046373A"/>
    <w:rsid w:val="004870CF"/>
    <w:rsid w:val="00490C11"/>
    <w:rsid w:val="004A069E"/>
    <w:rsid w:val="004A1EB6"/>
    <w:rsid w:val="004A6E0A"/>
    <w:rsid w:val="004B6B72"/>
    <w:rsid w:val="004F7068"/>
    <w:rsid w:val="005243FE"/>
    <w:rsid w:val="00542D93"/>
    <w:rsid w:val="0055561D"/>
    <w:rsid w:val="00570AFD"/>
    <w:rsid w:val="00584FCE"/>
    <w:rsid w:val="00593A98"/>
    <w:rsid w:val="005A3BE3"/>
    <w:rsid w:val="005B1748"/>
    <w:rsid w:val="005E47C5"/>
    <w:rsid w:val="0062441A"/>
    <w:rsid w:val="00634E73"/>
    <w:rsid w:val="0066077D"/>
    <w:rsid w:val="00664C6F"/>
    <w:rsid w:val="00667B59"/>
    <w:rsid w:val="00686747"/>
    <w:rsid w:val="006A79E1"/>
    <w:rsid w:val="006B16E2"/>
    <w:rsid w:val="006B5E54"/>
    <w:rsid w:val="006C34DF"/>
    <w:rsid w:val="006D2A6C"/>
    <w:rsid w:val="006D2E35"/>
    <w:rsid w:val="006F4E5A"/>
    <w:rsid w:val="006F6BCC"/>
    <w:rsid w:val="00711FBF"/>
    <w:rsid w:val="007346D1"/>
    <w:rsid w:val="007478B2"/>
    <w:rsid w:val="007628A1"/>
    <w:rsid w:val="00771BAF"/>
    <w:rsid w:val="007C7214"/>
    <w:rsid w:val="007D1166"/>
    <w:rsid w:val="007D13C7"/>
    <w:rsid w:val="007D2BD4"/>
    <w:rsid w:val="007F4103"/>
    <w:rsid w:val="00806BF6"/>
    <w:rsid w:val="00832EFB"/>
    <w:rsid w:val="00834E9A"/>
    <w:rsid w:val="0089056C"/>
    <w:rsid w:val="008B2839"/>
    <w:rsid w:val="008E0BF7"/>
    <w:rsid w:val="008E2D4F"/>
    <w:rsid w:val="008F3BB6"/>
    <w:rsid w:val="00910AB8"/>
    <w:rsid w:val="0091125F"/>
    <w:rsid w:val="00911E55"/>
    <w:rsid w:val="00966A1E"/>
    <w:rsid w:val="00972095"/>
    <w:rsid w:val="00977EBA"/>
    <w:rsid w:val="00997304"/>
    <w:rsid w:val="009A0343"/>
    <w:rsid w:val="009A2AA9"/>
    <w:rsid w:val="009B3EAC"/>
    <w:rsid w:val="009E2A17"/>
    <w:rsid w:val="00A07C30"/>
    <w:rsid w:val="00A30440"/>
    <w:rsid w:val="00A31682"/>
    <w:rsid w:val="00A45C3F"/>
    <w:rsid w:val="00A5268F"/>
    <w:rsid w:val="00A54BD3"/>
    <w:rsid w:val="00A628F6"/>
    <w:rsid w:val="00A933DA"/>
    <w:rsid w:val="00A93696"/>
    <w:rsid w:val="00AD30A4"/>
    <w:rsid w:val="00AD64EC"/>
    <w:rsid w:val="00AE0971"/>
    <w:rsid w:val="00B01ED3"/>
    <w:rsid w:val="00B739E5"/>
    <w:rsid w:val="00B73CE3"/>
    <w:rsid w:val="00B87F40"/>
    <w:rsid w:val="00B953DE"/>
    <w:rsid w:val="00BB09FC"/>
    <w:rsid w:val="00BC21C9"/>
    <w:rsid w:val="00BC350C"/>
    <w:rsid w:val="00BD3D37"/>
    <w:rsid w:val="00BF3F07"/>
    <w:rsid w:val="00BF4579"/>
    <w:rsid w:val="00C422B3"/>
    <w:rsid w:val="00C5332B"/>
    <w:rsid w:val="00C53BD2"/>
    <w:rsid w:val="00C679DC"/>
    <w:rsid w:val="00C768CF"/>
    <w:rsid w:val="00C820EF"/>
    <w:rsid w:val="00C86E39"/>
    <w:rsid w:val="00CA341F"/>
    <w:rsid w:val="00CA5A7E"/>
    <w:rsid w:val="00CD1DF0"/>
    <w:rsid w:val="00CE7FDF"/>
    <w:rsid w:val="00CF461D"/>
    <w:rsid w:val="00D01083"/>
    <w:rsid w:val="00D04CF5"/>
    <w:rsid w:val="00D10D2D"/>
    <w:rsid w:val="00D206F5"/>
    <w:rsid w:val="00D223E0"/>
    <w:rsid w:val="00D34096"/>
    <w:rsid w:val="00D54D88"/>
    <w:rsid w:val="00D67D97"/>
    <w:rsid w:val="00D763CA"/>
    <w:rsid w:val="00D936F4"/>
    <w:rsid w:val="00DB715A"/>
    <w:rsid w:val="00DC50D5"/>
    <w:rsid w:val="00E14B4C"/>
    <w:rsid w:val="00E24F9B"/>
    <w:rsid w:val="00E625B8"/>
    <w:rsid w:val="00E62D37"/>
    <w:rsid w:val="00E76951"/>
    <w:rsid w:val="00E76994"/>
    <w:rsid w:val="00ED543D"/>
    <w:rsid w:val="00F0434A"/>
    <w:rsid w:val="00F23820"/>
    <w:rsid w:val="00F42DE0"/>
    <w:rsid w:val="00F57ECE"/>
    <w:rsid w:val="00F61E04"/>
    <w:rsid w:val="00F75E5D"/>
    <w:rsid w:val="00F76DA8"/>
    <w:rsid w:val="00F9059D"/>
    <w:rsid w:val="00FD4F59"/>
    <w:rsid w:val="00FD6E77"/>
    <w:rsid w:val="00FE3CB0"/>
    <w:rsid w:val="00FE408E"/>
    <w:rsid w:val="00FF0FF2"/>
    <w:rsid w:val="028265A2"/>
    <w:rsid w:val="084C1B44"/>
    <w:rsid w:val="08E6788B"/>
    <w:rsid w:val="0A18014C"/>
    <w:rsid w:val="0D1A3FA7"/>
    <w:rsid w:val="0EAC6E81"/>
    <w:rsid w:val="14D233B9"/>
    <w:rsid w:val="14FF372E"/>
    <w:rsid w:val="18DF5030"/>
    <w:rsid w:val="1B132036"/>
    <w:rsid w:val="1CAE64BA"/>
    <w:rsid w:val="1EF47B1B"/>
    <w:rsid w:val="25387269"/>
    <w:rsid w:val="299A22A0"/>
    <w:rsid w:val="2BD02324"/>
    <w:rsid w:val="2EE61AE3"/>
    <w:rsid w:val="331C5269"/>
    <w:rsid w:val="33D40119"/>
    <w:rsid w:val="36D84407"/>
    <w:rsid w:val="3D9848F1"/>
    <w:rsid w:val="45CE231D"/>
    <w:rsid w:val="4629258A"/>
    <w:rsid w:val="4AD351BA"/>
    <w:rsid w:val="4AEE0BDC"/>
    <w:rsid w:val="4C545E87"/>
    <w:rsid w:val="4DC10FFB"/>
    <w:rsid w:val="566413BC"/>
    <w:rsid w:val="5EF86B45"/>
    <w:rsid w:val="62373E29"/>
    <w:rsid w:val="62D43425"/>
    <w:rsid w:val="67550FD9"/>
    <w:rsid w:val="730E4C77"/>
    <w:rsid w:val="738B7B30"/>
    <w:rsid w:val="7EF6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3" w:lineRule="auto"/>
      <w:outlineLvl w:val="1"/>
    </w:pPr>
    <w:rPr>
      <w:rFonts w:ascii="Cambria" w:hAnsi="Cambria"/>
      <w:b/>
      <w:sz w:val="32"/>
    </w:rPr>
  </w:style>
  <w:style w:type="paragraph" w:styleId="5">
    <w:name w:val="heading 3"/>
    <w:basedOn w:val="1"/>
    <w:next w:val="1"/>
    <w:link w:val="31"/>
    <w:qFormat/>
    <w:uiPriority w:val="0"/>
    <w:pPr>
      <w:keepNext/>
      <w:keepLines/>
      <w:widowControl/>
      <w:tabs>
        <w:tab w:val="left" w:pos="720"/>
      </w:tabs>
      <w:spacing w:before="120" w:after="120" w:line="360" w:lineRule="auto"/>
      <w:ind w:left="720" w:hanging="720"/>
      <w:jc w:val="center"/>
      <w:outlineLvl w:val="2"/>
    </w:pPr>
    <w:rPr>
      <w:b/>
      <w:sz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33"/>
    <w:qFormat/>
    <w:uiPriority w:val="0"/>
    <w:pPr>
      <w:keepNext/>
      <w:keepLines/>
      <w:spacing w:before="280" w:after="290" w:line="372"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qFormat/>
    <w:uiPriority w:val="0"/>
    <w:pPr>
      <w:ind w:firstLine="420"/>
    </w:pPr>
    <w:rPr>
      <w:szCs w:val="20"/>
    </w:rPr>
  </w:style>
  <w:style w:type="paragraph" w:styleId="9">
    <w:name w:val="annotation text"/>
    <w:basedOn w:val="1"/>
    <w:link w:val="38"/>
    <w:semiHidden/>
    <w:qFormat/>
    <w:uiPriority w:val="0"/>
    <w:pPr>
      <w:adjustRightInd w:val="0"/>
      <w:spacing w:line="360" w:lineRule="atLeast"/>
      <w:jc w:val="left"/>
      <w:textAlignment w:val="baseline"/>
    </w:pPr>
    <w:rPr>
      <w:kern w:val="0"/>
      <w:sz w:val="24"/>
      <w:szCs w:val="20"/>
    </w:rPr>
  </w:style>
  <w:style w:type="paragraph" w:styleId="10">
    <w:name w:val="Body Text 3"/>
    <w:basedOn w:val="1"/>
    <w:link w:val="37"/>
    <w:qFormat/>
    <w:uiPriority w:val="0"/>
    <w:pPr>
      <w:spacing w:after="120"/>
    </w:pPr>
    <w:rPr>
      <w:sz w:val="16"/>
      <w:szCs w:val="16"/>
    </w:rPr>
  </w:style>
  <w:style w:type="paragraph" w:styleId="11">
    <w:name w:val="Body Text"/>
    <w:basedOn w:val="1"/>
    <w:link w:val="45"/>
    <w:qFormat/>
    <w:uiPriority w:val="0"/>
    <w:pPr>
      <w:tabs>
        <w:tab w:val="left" w:pos="574"/>
      </w:tabs>
      <w:spacing w:line="288" w:lineRule="auto"/>
    </w:pPr>
    <w:rPr>
      <w:rFonts w:ascii="宋体" w:hAnsi="宋体"/>
    </w:rPr>
  </w:style>
  <w:style w:type="paragraph" w:styleId="12">
    <w:name w:val="Body Text Indent"/>
    <w:basedOn w:val="1"/>
    <w:link w:val="36"/>
    <w:qFormat/>
    <w:uiPriority w:val="0"/>
    <w:pPr>
      <w:spacing w:line="400" w:lineRule="exact"/>
      <w:ind w:left="720" w:hanging="720" w:hangingChars="257"/>
    </w:pPr>
    <w:rPr>
      <w:rFonts w:eastAsia="仿宋_GB2312"/>
      <w:sz w:val="28"/>
    </w:rPr>
  </w:style>
  <w:style w:type="paragraph" w:styleId="13">
    <w:name w:val="Plain Text"/>
    <w:basedOn w:val="1"/>
    <w:link w:val="41"/>
    <w:qFormat/>
    <w:uiPriority w:val="0"/>
    <w:rPr>
      <w:rFonts w:ascii="宋体" w:hAnsi="Courier New" w:cs="Courier New"/>
      <w:szCs w:val="21"/>
    </w:rPr>
  </w:style>
  <w:style w:type="paragraph" w:styleId="14">
    <w:name w:val="Date"/>
    <w:basedOn w:val="1"/>
    <w:next w:val="1"/>
    <w:link w:val="40"/>
    <w:qFormat/>
    <w:uiPriority w:val="0"/>
    <w:pPr>
      <w:ind w:left="100" w:leftChars="2500"/>
    </w:pPr>
  </w:style>
  <w:style w:type="paragraph" w:styleId="15">
    <w:name w:val="Balloon Text"/>
    <w:basedOn w:val="1"/>
    <w:link w:val="44"/>
    <w:qFormat/>
    <w:uiPriority w:val="0"/>
    <w:rPr>
      <w:sz w:val="18"/>
      <w:szCs w:val="18"/>
    </w:r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8">
    <w:name w:val="footnote text"/>
    <w:basedOn w:val="1"/>
    <w:link w:val="43"/>
    <w:qFormat/>
    <w:uiPriority w:val="0"/>
    <w:pPr>
      <w:adjustRightInd w:val="0"/>
      <w:spacing w:line="312" w:lineRule="atLeast"/>
      <w:jc w:val="left"/>
      <w:textAlignment w:val="baseline"/>
    </w:pPr>
    <w:rPr>
      <w:kern w:val="0"/>
      <w:sz w:val="18"/>
      <w:szCs w:val="20"/>
    </w:rPr>
  </w:style>
  <w:style w:type="paragraph" w:styleId="19">
    <w:name w:val="HTML Preformatted"/>
    <w:basedOn w:val="1"/>
    <w:link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20">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22">
    <w:name w:val="Table Grid"/>
    <w:basedOn w:val="2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character" w:customStyle="1" w:styleId="29">
    <w:name w:val="标题 1 字符"/>
    <w:basedOn w:val="23"/>
    <w:link w:val="3"/>
    <w:qFormat/>
    <w:uiPriority w:val="0"/>
    <w:rPr>
      <w:rFonts w:ascii="Times New Roman" w:hAnsi="Times New Roman" w:eastAsia="宋体" w:cs="Times New Roman"/>
      <w:b/>
      <w:bCs/>
      <w:kern w:val="44"/>
      <w:sz w:val="44"/>
      <w:szCs w:val="44"/>
    </w:rPr>
  </w:style>
  <w:style w:type="character" w:customStyle="1" w:styleId="30">
    <w:name w:val="标题 2 字符"/>
    <w:basedOn w:val="23"/>
    <w:link w:val="4"/>
    <w:qFormat/>
    <w:uiPriority w:val="0"/>
    <w:rPr>
      <w:rFonts w:ascii="Cambria" w:hAnsi="Cambria" w:eastAsia="宋体" w:cs="Times New Roman"/>
      <w:b/>
      <w:sz w:val="32"/>
      <w:szCs w:val="24"/>
    </w:rPr>
  </w:style>
  <w:style w:type="character" w:customStyle="1" w:styleId="31">
    <w:name w:val="标题 3 字符"/>
    <w:basedOn w:val="23"/>
    <w:link w:val="5"/>
    <w:qFormat/>
    <w:uiPriority w:val="0"/>
    <w:rPr>
      <w:rFonts w:ascii="Times New Roman" w:hAnsi="Times New Roman" w:eastAsia="宋体" w:cs="Times New Roman"/>
      <w:b/>
      <w:sz w:val="32"/>
      <w:szCs w:val="24"/>
    </w:rPr>
  </w:style>
  <w:style w:type="character" w:customStyle="1" w:styleId="32">
    <w:name w:val="标题 4 字符"/>
    <w:basedOn w:val="23"/>
    <w:link w:val="6"/>
    <w:qFormat/>
    <w:uiPriority w:val="0"/>
    <w:rPr>
      <w:rFonts w:ascii="Arial" w:hAnsi="Arial" w:eastAsia="黑体" w:cs="Times New Roman"/>
      <w:b/>
      <w:bCs/>
      <w:sz w:val="28"/>
      <w:szCs w:val="28"/>
    </w:rPr>
  </w:style>
  <w:style w:type="character" w:customStyle="1" w:styleId="33">
    <w:name w:val="标题 5 字符"/>
    <w:basedOn w:val="23"/>
    <w:link w:val="7"/>
    <w:qFormat/>
    <w:uiPriority w:val="0"/>
    <w:rPr>
      <w:rFonts w:ascii="Times New Roman" w:hAnsi="Times New Roman" w:eastAsia="宋体" w:cs="Times New Roman"/>
      <w:b/>
      <w:bCs/>
      <w:sz w:val="28"/>
      <w:szCs w:val="28"/>
    </w:rPr>
  </w:style>
  <w:style w:type="character" w:customStyle="1" w:styleId="34">
    <w:name w:val="页码1"/>
    <w:qFormat/>
    <w:uiPriority w:val="0"/>
    <w:rPr>
      <w:rFonts w:cs="Times New Roman"/>
    </w:rPr>
  </w:style>
  <w:style w:type="paragraph" w:customStyle="1" w:styleId="35">
    <w:name w:val="_Style 2"/>
    <w:qFormat/>
    <w:uiPriority w:val="1"/>
    <w:pPr>
      <w:widowControl w:val="0"/>
      <w:jc w:val="center"/>
    </w:pPr>
    <w:rPr>
      <w:rFonts w:ascii="Times New Roman" w:hAnsi="Times New Roman" w:eastAsia="仿宋_GB2312" w:cs="Times New Roman"/>
      <w:kern w:val="2"/>
      <w:sz w:val="32"/>
      <w:szCs w:val="24"/>
      <w:lang w:val="en-US" w:eastAsia="zh-CN" w:bidi="ar-SA"/>
    </w:rPr>
  </w:style>
  <w:style w:type="character" w:customStyle="1" w:styleId="36">
    <w:name w:val="正文文本缩进 字符"/>
    <w:basedOn w:val="23"/>
    <w:link w:val="12"/>
    <w:qFormat/>
    <w:uiPriority w:val="0"/>
    <w:rPr>
      <w:rFonts w:ascii="Times New Roman" w:hAnsi="Times New Roman" w:eastAsia="仿宋_GB2312" w:cs="Times New Roman"/>
      <w:sz w:val="28"/>
      <w:szCs w:val="24"/>
    </w:rPr>
  </w:style>
  <w:style w:type="character" w:customStyle="1" w:styleId="37">
    <w:name w:val="正文文本 3 字符"/>
    <w:basedOn w:val="23"/>
    <w:link w:val="10"/>
    <w:qFormat/>
    <w:uiPriority w:val="0"/>
    <w:rPr>
      <w:rFonts w:ascii="Times New Roman" w:hAnsi="Times New Roman" w:eastAsia="宋体" w:cs="Times New Roman"/>
      <w:sz w:val="16"/>
      <w:szCs w:val="16"/>
    </w:rPr>
  </w:style>
  <w:style w:type="character" w:customStyle="1" w:styleId="38">
    <w:name w:val="批注文字 字符"/>
    <w:basedOn w:val="23"/>
    <w:link w:val="9"/>
    <w:semiHidden/>
    <w:qFormat/>
    <w:uiPriority w:val="0"/>
    <w:rPr>
      <w:rFonts w:ascii="Times New Roman" w:hAnsi="Times New Roman" w:eastAsia="宋体" w:cs="Times New Roman"/>
      <w:kern w:val="0"/>
      <w:sz w:val="24"/>
      <w:szCs w:val="20"/>
    </w:rPr>
  </w:style>
  <w:style w:type="character" w:customStyle="1" w:styleId="39">
    <w:name w:val="页脚 字符"/>
    <w:basedOn w:val="23"/>
    <w:link w:val="16"/>
    <w:qFormat/>
    <w:uiPriority w:val="99"/>
    <w:rPr>
      <w:rFonts w:ascii="Times New Roman" w:hAnsi="Times New Roman" w:eastAsia="宋体" w:cs="Times New Roman"/>
      <w:sz w:val="18"/>
      <w:szCs w:val="18"/>
    </w:rPr>
  </w:style>
  <w:style w:type="character" w:customStyle="1" w:styleId="40">
    <w:name w:val="日期 字符"/>
    <w:basedOn w:val="23"/>
    <w:link w:val="14"/>
    <w:qFormat/>
    <w:uiPriority w:val="0"/>
    <w:rPr>
      <w:rFonts w:ascii="Times New Roman" w:hAnsi="Times New Roman" w:eastAsia="宋体" w:cs="Times New Roman"/>
      <w:szCs w:val="24"/>
    </w:rPr>
  </w:style>
  <w:style w:type="character" w:customStyle="1" w:styleId="41">
    <w:name w:val="纯文本 字符"/>
    <w:basedOn w:val="23"/>
    <w:link w:val="13"/>
    <w:qFormat/>
    <w:uiPriority w:val="0"/>
    <w:rPr>
      <w:rFonts w:ascii="宋体" w:hAnsi="Courier New" w:eastAsia="宋体" w:cs="Courier New"/>
      <w:szCs w:val="21"/>
    </w:rPr>
  </w:style>
  <w:style w:type="character" w:customStyle="1" w:styleId="42">
    <w:name w:val="HTML 预设格式 字符"/>
    <w:basedOn w:val="23"/>
    <w:link w:val="19"/>
    <w:qFormat/>
    <w:uiPriority w:val="0"/>
    <w:rPr>
      <w:rFonts w:ascii="宋体" w:hAnsi="宋体" w:eastAsia="宋体" w:cs="宋体"/>
      <w:sz w:val="24"/>
      <w:szCs w:val="24"/>
    </w:rPr>
  </w:style>
  <w:style w:type="character" w:customStyle="1" w:styleId="43">
    <w:name w:val="脚注文本 字符"/>
    <w:basedOn w:val="23"/>
    <w:link w:val="18"/>
    <w:qFormat/>
    <w:uiPriority w:val="0"/>
    <w:rPr>
      <w:rFonts w:ascii="Times New Roman" w:hAnsi="Times New Roman" w:eastAsia="宋体" w:cs="Times New Roman"/>
      <w:kern w:val="0"/>
      <w:sz w:val="18"/>
      <w:szCs w:val="20"/>
    </w:rPr>
  </w:style>
  <w:style w:type="character" w:customStyle="1" w:styleId="44">
    <w:name w:val="批注框文本 字符"/>
    <w:basedOn w:val="23"/>
    <w:link w:val="15"/>
    <w:qFormat/>
    <w:uiPriority w:val="0"/>
    <w:rPr>
      <w:rFonts w:ascii="Times New Roman" w:hAnsi="Times New Roman" w:eastAsia="宋体" w:cs="Times New Roman"/>
      <w:sz w:val="18"/>
      <w:szCs w:val="18"/>
    </w:rPr>
  </w:style>
  <w:style w:type="character" w:customStyle="1" w:styleId="45">
    <w:name w:val="正文文本 字符"/>
    <w:basedOn w:val="23"/>
    <w:link w:val="11"/>
    <w:qFormat/>
    <w:uiPriority w:val="0"/>
    <w:rPr>
      <w:rFonts w:ascii="宋体" w:hAnsi="宋体" w:eastAsia="宋体" w:cs="Times New Roman"/>
      <w:szCs w:val="24"/>
    </w:rPr>
  </w:style>
  <w:style w:type="character" w:customStyle="1" w:styleId="46">
    <w:name w:val="页眉 字符"/>
    <w:basedOn w:val="23"/>
    <w:link w:val="17"/>
    <w:qFormat/>
    <w:uiPriority w:val="0"/>
    <w:rPr>
      <w:rFonts w:ascii="Times New Roman" w:hAnsi="Times New Roman" w:eastAsia="宋体" w:cs="Times New Roman"/>
      <w:sz w:val="18"/>
      <w:szCs w:val="18"/>
    </w:rPr>
  </w:style>
  <w:style w:type="paragraph" w:customStyle="1" w:styleId="47">
    <w:name w:val="TOC 标题1"/>
    <w:basedOn w:val="3"/>
    <w:next w:val="1"/>
    <w:qFormat/>
    <w:uiPriority w:val="0"/>
    <w:pPr>
      <w:outlineLvl w:val="9"/>
    </w:p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Char"/>
    <w:basedOn w:val="1"/>
    <w:qFormat/>
    <w:uiPriority w:val="0"/>
    <w:rPr>
      <w:rFonts w:ascii="Tahoma" w:hAnsi="Tahoma" w:cs="Tahoma"/>
      <w:sz w:val="24"/>
    </w:rPr>
  </w:style>
  <w:style w:type="paragraph" w:customStyle="1" w:styleId="50">
    <w:name w:val="Char Char Char2 Char"/>
    <w:basedOn w:val="1"/>
    <w:qFormat/>
    <w:uiPriority w:val="0"/>
    <w:rPr>
      <w:rFonts w:ascii="Calibri" w:hAnsi="Calibri"/>
    </w:rPr>
  </w:style>
  <w:style w:type="character" w:customStyle="1" w:styleId="51">
    <w:name w:val="font01"/>
    <w:qFormat/>
    <w:uiPriority w:val="0"/>
    <w:rPr>
      <w:rFonts w:hint="eastAsia" w:ascii="宋体" w:hAnsi="宋体" w:eastAsia="宋体" w:cs="宋体"/>
      <w:color w:val="000000"/>
      <w:sz w:val="20"/>
      <w:szCs w:val="20"/>
      <w:u w:val="none"/>
    </w:rPr>
  </w:style>
  <w:style w:type="paragraph" w:customStyle="1" w:styleId="52">
    <w:name w:val="Table Paragraph"/>
    <w:basedOn w:val="1"/>
    <w:qFormat/>
    <w:uiPriority w:val="1"/>
    <w:rPr>
      <w:rFonts w:ascii="Calibri" w:hAnsi="Calibri"/>
    </w:rPr>
  </w:style>
  <w:style w:type="character" w:customStyle="1" w:styleId="53">
    <w:name w:val="text-tag"/>
    <w:basedOn w:val="2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35</Pages>
  <Words>17729</Words>
  <Characters>18903</Characters>
  <Lines>154</Lines>
  <Paragraphs>43</Paragraphs>
  <TotalTime>48</TotalTime>
  <ScaleCrop>false</ScaleCrop>
  <LinksUpToDate>false</LinksUpToDate>
  <CharactersWithSpaces>20838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2018-11-12T07:18:00Z</dcterms:created>
  <dc:creator>yyyy</dc:creator>
  <cp:lastModifiedBy>低调@幸福</cp:lastModifiedBy>
  <cp:lastPrinted>2023-10-26T00:51:00Z</cp:lastPrinted>
  <dcterms:modified xsi:type="dcterms:W3CDTF">2024-05-29T00:53:31Z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41E4606197354C139EDEB7BE7624EF9B_13</vt:lpwstr>
  </property>
</Properties>
</file>