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E7150">
      <w:pPr>
        <w:jc w:val="center"/>
        <w:rPr>
          <w:rFonts w:hint="eastAsia"/>
          <w:b/>
          <w:color w:val="000000"/>
          <w:sz w:val="52"/>
          <w:szCs w:val="52"/>
        </w:rPr>
      </w:pPr>
      <w:r>
        <w:rPr>
          <w:rFonts w:hint="eastAsia"/>
          <w:b/>
          <w:color w:val="000000"/>
          <w:sz w:val="52"/>
          <w:szCs w:val="52"/>
          <w:lang w:eastAsia="zh-CN"/>
        </w:rPr>
        <w:t>温岭市城东街道湖心社区下岸渚（二区）活动中心项目</w:t>
      </w:r>
      <w:r>
        <w:rPr>
          <w:rFonts w:hint="eastAsia"/>
          <w:b/>
          <w:color w:val="000000"/>
          <w:sz w:val="52"/>
          <w:szCs w:val="52"/>
        </w:rPr>
        <w:t>监理</w:t>
      </w:r>
    </w:p>
    <w:p w14:paraId="341F75DD">
      <w:pPr>
        <w:jc w:val="center"/>
        <w:rPr>
          <w:rFonts w:hint="eastAsia"/>
          <w:b/>
          <w:color w:val="000000"/>
          <w:sz w:val="52"/>
          <w:szCs w:val="52"/>
        </w:rPr>
      </w:pPr>
    </w:p>
    <w:p w14:paraId="0D223A8C">
      <w:pPr>
        <w:jc w:val="center"/>
        <w:rPr>
          <w:rFonts w:hint="eastAsia"/>
          <w:b/>
          <w:color w:val="000000"/>
          <w:sz w:val="52"/>
          <w:szCs w:val="52"/>
        </w:rPr>
      </w:pPr>
    </w:p>
    <w:p w14:paraId="03031077">
      <w:pPr>
        <w:jc w:val="center"/>
        <w:rPr>
          <w:b/>
          <w:color w:val="000000"/>
          <w:sz w:val="52"/>
          <w:szCs w:val="52"/>
        </w:rPr>
      </w:pPr>
      <w:r>
        <w:rPr>
          <w:rFonts w:hint="eastAsia"/>
          <w:b/>
          <w:color w:val="000000"/>
          <w:sz w:val="52"/>
          <w:szCs w:val="52"/>
        </w:rPr>
        <w:t>招标文件</w:t>
      </w:r>
    </w:p>
    <w:p w14:paraId="6ABA2D3B">
      <w:pPr>
        <w:jc w:val="center"/>
        <w:rPr>
          <w:b/>
          <w:color w:val="000000"/>
          <w:sz w:val="32"/>
          <w:szCs w:val="32"/>
        </w:rPr>
      </w:pPr>
    </w:p>
    <w:p w14:paraId="11526F3F">
      <w:pPr>
        <w:spacing w:line="360" w:lineRule="auto"/>
        <w:rPr>
          <w:color w:val="000000"/>
          <w:sz w:val="24"/>
        </w:rPr>
      </w:pPr>
    </w:p>
    <w:p w14:paraId="319E1E33">
      <w:pPr>
        <w:spacing w:line="360" w:lineRule="auto"/>
        <w:rPr>
          <w:color w:val="000000"/>
          <w:sz w:val="24"/>
        </w:rPr>
      </w:pPr>
    </w:p>
    <w:p w14:paraId="56A94913">
      <w:pPr>
        <w:spacing w:line="360" w:lineRule="auto"/>
        <w:rPr>
          <w:color w:val="000000"/>
          <w:sz w:val="24"/>
        </w:rPr>
      </w:pPr>
    </w:p>
    <w:p w14:paraId="07BCCA67">
      <w:pPr>
        <w:spacing w:line="360" w:lineRule="auto"/>
        <w:ind w:firstLine="600" w:firstLineChars="200"/>
        <w:rPr>
          <w:rFonts w:asciiTheme="minorEastAsia" w:hAnsiTheme="minorEastAsia" w:eastAsiaTheme="minorEastAsia"/>
          <w:color w:val="000000"/>
          <w:sz w:val="30"/>
          <w:szCs w:val="30"/>
          <w:u w:val="single"/>
        </w:rPr>
      </w:pPr>
      <w:r>
        <w:rPr>
          <w:rFonts w:hint="eastAsia"/>
          <w:color w:val="000000"/>
          <w:sz w:val="30"/>
          <w:szCs w:val="30"/>
        </w:rPr>
        <w:t>招 标 人：</w:t>
      </w:r>
      <w:r>
        <w:rPr>
          <w:rFonts w:hint="eastAsia" w:asciiTheme="minorEastAsia" w:hAnsiTheme="minorEastAsia" w:eastAsiaTheme="minorEastAsia"/>
          <w:spacing w:val="20"/>
          <w:kern w:val="21"/>
          <w:sz w:val="30"/>
          <w:szCs w:val="30"/>
          <w:u w:val="single"/>
        </w:rPr>
        <w:t>温岭市城东街道下岸渚股份经济合作社</w:t>
      </w:r>
      <w:r>
        <w:rPr>
          <w:rFonts w:hint="eastAsia" w:asciiTheme="minorEastAsia" w:hAnsiTheme="minorEastAsia" w:eastAsiaTheme="minorEastAsia"/>
          <w:color w:val="000000"/>
          <w:sz w:val="30"/>
          <w:szCs w:val="30"/>
        </w:rPr>
        <w:t>（盖章）</w:t>
      </w:r>
    </w:p>
    <w:p w14:paraId="49023573">
      <w:pPr>
        <w:spacing w:line="360" w:lineRule="auto"/>
        <w:ind w:firstLine="600" w:firstLineChars="200"/>
        <w:rPr>
          <w:rFonts w:asciiTheme="minorEastAsia" w:hAnsiTheme="minorEastAsia" w:eastAsiaTheme="minorEastAsia"/>
          <w:sz w:val="30"/>
          <w:szCs w:val="30"/>
        </w:rPr>
      </w:pPr>
      <w:r>
        <w:rPr>
          <w:rFonts w:asciiTheme="minorEastAsia" w:hAnsiTheme="minorEastAsia" w:eastAsiaTheme="minorEastAsia"/>
          <w:sz w:val="30"/>
          <w:szCs w:val="30"/>
        </w:rPr>
        <w:t>联 系 人：</w:t>
      </w:r>
      <w:r>
        <w:rPr>
          <w:rFonts w:hint="eastAsia" w:eastAsiaTheme="minorEastAsia"/>
          <w:sz w:val="28"/>
          <w:szCs w:val="28"/>
          <w:u w:val="single"/>
          <w:lang w:val="en-US" w:eastAsia="zh-CN"/>
        </w:rPr>
        <w:t>郭冬方</w:t>
      </w:r>
      <w:r>
        <w:rPr>
          <w:rFonts w:hint="eastAsia" w:asciiTheme="minorEastAsia" w:hAnsiTheme="minorEastAsia" w:eastAsiaTheme="minorEastAsia"/>
          <w:sz w:val="30"/>
          <w:szCs w:val="30"/>
        </w:rPr>
        <w:t xml:space="preserve">     </w:t>
      </w:r>
    </w:p>
    <w:p w14:paraId="42337891">
      <w:pPr>
        <w:spacing w:line="360" w:lineRule="auto"/>
        <w:ind w:firstLine="600" w:firstLineChars="200"/>
        <w:rPr>
          <w:rFonts w:hint="default" w:asciiTheme="minorEastAsia" w:hAnsiTheme="minorEastAsia" w:eastAsiaTheme="minorEastAsia"/>
          <w:sz w:val="30"/>
          <w:szCs w:val="30"/>
          <w:u w:val="single"/>
          <w:lang w:val="en-US" w:eastAsia="zh-CN"/>
        </w:rPr>
      </w:pPr>
      <w:r>
        <w:rPr>
          <w:rFonts w:asciiTheme="minorEastAsia" w:hAnsiTheme="minorEastAsia" w:eastAsiaTheme="minorEastAsia"/>
          <w:sz w:val="30"/>
          <w:szCs w:val="30"/>
        </w:rPr>
        <w:t>联系电话：</w:t>
      </w:r>
      <w:r>
        <w:rPr>
          <w:rFonts w:hint="eastAsia" w:asciiTheme="minorEastAsia" w:hAnsiTheme="minorEastAsia" w:eastAsiaTheme="minorEastAsia"/>
          <w:sz w:val="30"/>
          <w:szCs w:val="30"/>
          <w:u w:val="single"/>
          <w:lang w:val="en-US" w:eastAsia="zh-CN"/>
        </w:rPr>
        <w:t>13958673693</w:t>
      </w:r>
    </w:p>
    <w:p w14:paraId="655C2E33">
      <w:pPr>
        <w:spacing w:line="360" w:lineRule="auto"/>
        <w:ind w:firstLine="600" w:firstLineChars="200"/>
        <w:rPr>
          <w:rFonts w:asciiTheme="minorEastAsia" w:hAnsiTheme="minorEastAsia" w:eastAsiaTheme="minorEastAsia"/>
          <w:color w:val="000000"/>
          <w:sz w:val="30"/>
          <w:szCs w:val="30"/>
          <w:u w:val="none"/>
        </w:rPr>
      </w:pPr>
      <w:r>
        <w:rPr>
          <w:rFonts w:hint="eastAsia" w:asciiTheme="minorEastAsia" w:hAnsiTheme="minorEastAsia" w:eastAsiaTheme="minorEastAsia"/>
          <w:sz w:val="30"/>
          <w:szCs w:val="30"/>
        </w:rPr>
        <w:t>招标代理机构：</w:t>
      </w:r>
      <w:r>
        <w:rPr>
          <w:rFonts w:hint="eastAsia" w:asciiTheme="minorEastAsia" w:hAnsiTheme="minorEastAsia" w:eastAsiaTheme="minorEastAsia"/>
          <w:spacing w:val="20"/>
          <w:kern w:val="21"/>
          <w:sz w:val="30"/>
          <w:szCs w:val="30"/>
          <w:u w:val="single"/>
        </w:rPr>
        <w:t>温岭市利驰工程管理有限公司</w:t>
      </w:r>
      <w:r>
        <w:rPr>
          <w:rFonts w:hint="eastAsia" w:asciiTheme="minorEastAsia" w:hAnsiTheme="minorEastAsia" w:eastAsiaTheme="minorEastAsia"/>
          <w:color w:val="000000"/>
          <w:sz w:val="30"/>
          <w:szCs w:val="30"/>
          <w:u w:val="none"/>
        </w:rPr>
        <w:t>（盖章）</w:t>
      </w:r>
    </w:p>
    <w:p w14:paraId="065039E2">
      <w:pPr>
        <w:spacing w:line="360" w:lineRule="auto"/>
        <w:ind w:firstLine="600" w:firstLineChars="200"/>
        <w:jc w:val="left"/>
        <w:rPr>
          <w:rFonts w:asciiTheme="minorEastAsia" w:hAnsiTheme="minorEastAsia" w:eastAsiaTheme="minorEastAsia"/>
          <w:color w:val="000000"/>
          <w:sz w:val="30"/>
          <w:szCs w:val="30"/>
          <w:u w:val="single"/>
        </w:rPr>
      </w:pPr>
      <w:r>
        <w:rPr>
          <w:rFonts w:hint="eastAsia" w:asciiTheme="minorEastAsia" w:hAnsiTheme="minorEastAsia" w:eastAsiaTheme="minorEastAsia"/>
          <w:color w:val="000000"/>
          <w:sz w:val="30"/>
          <w:szCs w:val="30"/>
        </w:rPr>
        <w:t>联 系 人：</w:t>
      </w:r>
      <w:r>
        <w:rPr>
          <w:rFonts w:hint="eastAsia" w:asciiTheme="minorEastAsia" w:hAnsiTheme="minorEastAsia" w:eastAsiaTheme="minorEastAsia"/>
          <w:spacing w:val="20"/>
          <w:kern w:val="21"/>
          <w:sz w:val="30"/>
          <w:szCs w:val="30"/>
          <w:u w:val="single"/>
        </w:rPr>
        <w:t>郑敏红</w:t>
      </w:r>
    </w:p>
    <w:p w14:paraId="4E1EE8D5">
      <w:pPr>
        <w:spacing w:line="360" w:lineRule="auto"/>
        <w:ind w:firstLine="600" w:firstLineChars="200"/>
        <w:jc w:val="left"/>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联系电话：</w:t>
      </w:r>
      <w:r>
        <w:rPr>
          <w:rFonts w:hint="eastAsia" w:asciiTheme="minorEastAsia" w:hAnsiTheme="minorEastAsia" w:eastAsiaTheme="minorEastAsia"/>
          <w:color w:val="000000"/>
          <w:sz w:val="30"/>
          <w:szCs w:val="30"/>
          <w:u w:val="single"/>
        </w:rPr>
        <w:t>13357620031</w:t>
      </w:r>
    </w:p>
    <w:p w14:paraId="7760C409">
      <w:pPr>
        <w:spacing w:line="360" w:lineRule="auto"/>
        <w:ind w:firstLine="600" w:firstLineChars="200"/>
        <w:jc w:val="left"/>
        <w:rPr>
          <w:rFonts w:asciiTheme="minorEastAsia" w:hAnsiTheme="minorEastAsia" w:eastAsiaTheme="minorEastAsia"/>
          <w:color w:val="000000"/>
          <w:sz w:val="30"/>
          <w:szCs w:val="30"/>
        </w:rPr>
      </w:pPr>
    </w:p>
    <w:p w14:paraId="24530FC2">
      <w:pPr>
        <w:spacing w:line="500" w:lineRule="exact"/>
        <w:jc w:val="both"/>
        <w:rPr>
          <w:rFonts w:asciiTheme="minorEastAsia" w:hAnsiTheme="minorEastAsia" w:eastAsiaTheme="minorEastAsia"/>
          <w:color w:val="000000"/>
          <w:sz w:val="30"/>
          <w:szCs w:val="30"/>
        </w:rPr>
      </w:pPr>
    </w:p>
    <w:p w14:paraId="53A6983A">
      <w:pPr>
        <w:spacing w:line="500" w:lineRule="exact"/>
        <w:jc w:val="center"/>
        <w:rPr>
          <w:rFonts w:ascii="宋体"/>
          <w:color w:val="000000"/>
          <w:kern w:val="21"/>
          <w:sz w:val="24"/>
        </w:rPr>
      </w:pPr>
      <w:r>
        <w:rPr>
          <w:rFonts w:asciiTheme="minorEastAsia" w:hAnsiTheme="minorEastAsia" w:eastAsiaTheme="minorEastAsia"/>
          <w:color w:val="000000"/>
          <w:sz w:val="30"/>
          <w:szCs w:val="30"/>
        </w:rPr>
        <w:t>20</w:t>
      </w:r>
      <w:r>
        <w:rPr>
          <w:rFonts w:hint="eastAsia" w:asciiTheme="minorEastAsia" w:hAnsiTheme="minorEastAsia" w:eastAsiaTheme="minorEastAsia"/>
          <w:color w:val="000000"/>
          <w:sz w:val="30"/>
          <w:szCs w:val="30"/>
        </w:rPr>
        <w:t>2</w:t>
      </w:r>
      <w:r>
        <w:rPr>
          <w:rFonts w:hint="eastAsia" w:asciiTheme="minorEastAsia" w:hAnsiTheme="minorEastAsia" w:eastAsiaTheme="minorEastAsia"/>
          <w:color w:val="000000"/>
          <w:sz w:val="30"/>
          <w:szCs w:val="30"/>
          <w:lang w:val="en-US" w:eastAsia="zh-CN"/>
        </w:rPr>
        <w:t>5</w:t>
      </w:r>
      <w:r>
        <w:rPr>
          <w:rFonts w:asciiTheme="minorEastAsia" w:hAnsiTheme="minorEastAsia" w:eastAsiaTheme="minorEastAsia"/>
          <w:color w:val="000000"/>
          <w:sz w:val="30"/>
          <w:szCs w:val="30"/>
        </w:rPr>
        <w:t>年</w:t>
      </w:r>
      <w:r>
        <w:rPr>
          <w:rFonts w:hint="eastAsia" w:asciiTheme="minorEastAsia" w:hAnsiTheme="minorEastAsia" w:eastAsiaTheme="minorEastAsia"/>
          <w:color w:val="000000"/>
          <w:sz w:val="30"/>
          <w:szCs w:val="30"/>
          <w:lang w:val="en-US" w:eastAsia="zh-CN"/>
        </w:rPr>
        <w:t>8</w:t>
      </w:r>
      <w:r>
        <w:rPr>
          <w:rFonts w:asciiTheme="minorEastAsia" w:hAnsiTheme="minorEastAsia" w:eastAsiaTheme="minorEastAsia"/>
          <w:color w:val="000000"/>
          <w:sz w:val="30"/>
          <w:szCs w:val="30"/>
        </w:rPr>
        <w:t>月</w:t>
      </w:r>
    </w:p>
    <w:p w14:paraId="5B476C07">
      <w:pPr>
        <w:rPr>
          <w:b/>
          <w:color w:val="000000"/>
          <w:sz w:val="28"/>
          <w:szCs w:val="28"/>
        </w:rPr>
      </w:pPr>
      <w:r>
        <w:rPr>
          <w:b/>
          <w:color w:val="000000"/>
          <w:sz w:val="28"/>
          <w:szCs w:val="28"/>
        </w:rPr>
        <w:br w:type="page"/>
      </w:r>
    </w:p>
    <w:p w14:paraId="6D5A9334">
      <w:pPr>
        <w:jc w:val="center"/>
        <w:rPr>
          <w:b/>
          <w:color w:val="000000"/>
          <w:sz w:val="28"/>
          <w:szCs w:val="28"/>
        </w:rPr>
        <w:sectPr>
          <w:headerReference r:id="rId3" w:type="default"/>
          <w:footerReference r:id="rId4" w:type="default"/>
          <w:pgSz w:w="11906" w:h="16838"/>
          <w:pgMar w:top="2098" w:right="1474" w:bottom="1984" w:left="1587" w:header="851" w:footer="992" w:gutter="0"/>
          <w:pgNumType w:fmt="numberInDash" w:start="0"/>
          <w:cols w:space="720" w:num="1"/>
          <w:docGrid w:type="lines" w:linePitch="312" w:charSpace="0"/>
        </w:sectPr>
      </w:pPr>
    </w:p>
    <w:p w14:paraId="5E0AF9DB">
      <w:pPr>
        <w:jc w:val="center"/>
        <w:rPr>
          <w:b/>
          <w:color w:val="000000"/>
          <w:sz w:val="48"/>
          <w:szCs w:val="48"/>
        </w:rPr>
      </w:pPr>
      <w:r>
        <w:rPr>
          <w:rFonts w:hint="eastAsia"/>
          <w:b/>
          <w:color w:val="000000"/>
          <w:sz w:val="28"/>
          <w:szCs w:val="28"/>
        </w:rPr>
        <w:t>目  录</w:t>
      </w:r>
    </w:p>
    <w:p w14:paraId="2B9E1C24">
      <w:pPr>
        <w:tabs>
          <w:tab w:val="left" w:pos="1276"/>
        </w:tabs>
        <w:spacing w:line="500" w:lineRule="exact"/>
        <w:ind w:firstLine="482" w:firstLineChars="200"/>
        <w:rPr>
          <w:b/>
          <w:color w:val="000000"/>
          <w:sz w:val="24"/>
        </w:rPr>
      </w:pPr>
    </w:p>
    <w:p w14:paraId="00F8F6C7">
      <w:pPr>
        <w:tabs>
          <w:tab w:val="left" w:pos="1276"/>
        </w:tabs>
        <w:spacing w:line="500" w:lineRule="exact"/>
        <w:ind w:firstLine="482" w:firstLineChars="200"/>
        <w:rPr>
          <w:b/>
          <w:color w:val="000000"/>
          <w:sz w:val="24"/>
        </w:rPr>
      </w:pPr>
      <w:r>
        <w:rPr>
          <w:rFonts w:hint="eastAsia"/>
          <w:b/>
          <w:color w:val="000000"/>
          <w:sz w:val="24"/>
        </w:rPr>
        <w:t>第一章  招标公告</w:t>
      </w:r>
    </w:p>
    <w:p w14:paraId="7AB081D0">
      <w:pPr>
        <w:spacing w:line="500" w:lineRule="exact"/>
        <w:ind w:firstLine="482" w:firstLineChars="200"/>
        <w:rPr>
          <w:b/>
          <w:color w:val="000000"/>
          <w:sz w:val="24"/>
        </w:rPr>
      </w:pPr>
      <w:r>
        <w:rPr>
          <w:rFonts w:hint="eastAsia"/>
          <w:b/>
          <w:color w:val="000000"/>
          <w:sz w:val="24"/>
        </w:rPr>
        <w:t>第二章  投标人须知前附表及投标人须知</w:t>
      </w:r>
    </w:p>
    <w:p w14:paraId="6498BA85">
      <w:pPr>
        <w:spacing w:line="500" w:lineRule="exact"/>
        <w:ind w:firstLine="960" w:firstLineChars="400"/>
        <w:rPr>
          <w:color w:val="000000"/>
          <w:sz w:val="24"/>
        </w:rPr>
      </w:pPr>
      <w:r>
        <w:rPr>
          <w:rFonts w:hint="eastAsia"/>
          <w:color w:val="000000"/>
          <w:sz w:val="24"/>
        </w:rPr>
        <w:t>一、投标人须知前附表</w:t>
      </w:r>
    </w:p>
    <w:p w14:paraId="6F8C5E2C">
      <w:pPr>
        <w:spacing w:line="500" w:lineRule="exact"/>
        <w:ind w:firstLine="960" w:firstLineChars="400"/>
        <w:rPr>
          <w:color w:val="000000"/>
          <w:sz w:val="24"/>
        </w:rPr>
      </w:pPr>
      <w:r>
        <w:rPr>
          <w:rFonts w:hint="eastAsia"/>
          <w:color w:val="000000"/>
          <w:sz w:val="24"/>
        </w:rPr>
        <w:t>二、投标人须知</w:t>
      </w:r>
    </w:p>
    <w:p w14:paraId="42214424">
      <w:pPr>
        <w:spacing w:line="500" w:lineRule="exact"/>
        <w:ind w:firstLine="1440" w:firstLineChars="600"/>
        <w:rPr>
          <w:color w:val="000000"/>
          <w:sz w:val="24"/>
        </w:rPr>
      </w:pPr>
      <w:r>
        <w:rPr>
          <w:rFonts w:hint="eastAsia"/>
          <w:color w:val="000000"/>
          <w:sz w:val="24"/>
        </w:rPr>
        <w:t>第一节  总则</w:t>
      </w:r>
    </w:p>
    <w:p w14:paraId="1F33D3F0">
      <w:pPr>
        <w:spacing w:line="500" w:lineRule="exact"/>
        <w:ind w:firstLine="1440" w:firstLineChars="600"/>
        <w:rPr>
          <w:color w:val="000000"/>
          <w:sz w:val="24"/>
        </w:rPr>
      </w:pPr>
      <w:r>
        <w:rPr>
          <w:rFonts w:hint="eastAsia"/>
          <w:color w:val="000000"/>
          <w:sz w:val="24"/>
        </w:rPr>
        <w:t>第二节  招标文件</w:t>
      </w:r>
    </w:p>
    <w:p w14:paraId="24591F61">
      <w:pPr>
        <w:spacing w:line="500" w:lineRule="exact"/>
        <w:ind w:firstLine="1440" w:firstLineChars="600"/>
        <w:rPr>
          <w:color w:val="000000"/>
          <w:sz w:val="24"/>
        </w:rPr>
      </w:pPr>
      <w:r>
        <w:rPr>
          <w:rFonts w:hint="eastAsia"/>
          <w:color w:val="000000"/>
          <w:sz w:val="24"/>
        </w:rPr>
        <w:t>第三节  投标报价编制依据</w:t>
      </w:r>
    </w:p>
    <w:p w14:paraId="7B2F5D08">
      <w:pPr>
        <w:spacing w:line="500" w:lineRule="exact"/>
        <w:ind w:firstLine="1440" w:firstLineChars="600"/>
        <w:rPr>
          <w:color w:val="000000"/>
          <w:sz w:val="24"/>
        </w:rPr>
      </w:pPr>
      <w:r>
        <w:rPr>
          <w:rFonts w:hint="eastAsia"/>
          <w:color w:val="000000"/>
          <w:sz w:val="24"/>
        </w:rPr>
        <w:t>第四节  投标文件的编制</w:t>
      </w:r>
    </w:p>
    <w:p w14:paraId="1F19DA5D">
      <w:pPr>
        <w:spacing w:line="500" w:lineRule="exact"/>
        <w:ind w:firstLine="1440" w:firstLineChars="600"/>
        <w:rPr>
          <w:color w:val="000000"/>
          <w:sz w:val="24"/>
        </w:rPr>
      </w:pPr>
      <w:r>
        <w:rPr>
          <w:rFonts w:hint="eastAsia"/>
          <w:color w:val="000000"/>
          <w:sz w:val="24"/>
        </w:rPr>
        <w:t>第五节  投标文件的提交</w:t>
      </w:r>
    </w:p>
    <w:p w14:paraId="21B00C5C">
      <w:pPr>
        <w:spacing w:line="500" w:lineRule="exact"/>
        <w:ind w:firstLine="1440" w:firstLineChars="600"/>
        <w:rPr>
          <w:color w:val="000000"/>
          <w:sz w:val="24"/>
        </w:rPr>
      </w:pPr>
      <w:r>
        <w:rPr>
          <w:rFonts w:hint="eastAsia"/>
          <w:color w:val="000000"/>
          <w:sz w:val="24"/>
        </w:rPr>
        <w:t>第七节  开标</w:t>
      </w:r>
    </w:p>
    <w:p w14:paraId="29B67C06">
      <w:pPr>
        <w:spacing w:line="500" w:lineRule="exact"/>
        <w:ind w:firstLine="1440" w:firstLineChars="600"/>
        <w:rPr>
          <w:color w:val="000000"/>
          <w:sz w:val="24"/>
        </w:rPr>
      </w:pPr>
      <w:r>
        <w:rPr>
          <w:rFonts w:hint="eastAsia"/>
          <w:color w:val="000000"/>
          <w:sz w:val="24"/>
        </w:rPr>
        <w:t>第八节  评标</w:t>
      </w:r>
    </w:p>
    <w:p w14:paraId="6CBF531A">
      <w:pPr>
        <w:spacing w:line="500" w:lineRule="exact"/>
        <w:ind w:firstLine="1440" w:firstLineChars="600"/>
        <w:rPr>
          <w:color w:val="000000"/>
          <w:sz w:val="24"/>
        </w:rPr>
      </w:pPr>
      <w:r>
        <w:rPr>
          <w:rFonts w:hint="eastAsia"/>
          <w:color w:val="000000"/>
          <w:sz w:val="24"/>
        </w:rPr>
        <w:t>第九节  合同授予</w:t>
      </w:r>
    </w:p>
    <w:p w14:paraId="2004A0F7">
      <w:pPr>
        <w:spacing w:line="500" w:lineRule="exact"/>
        <w:ind w:firstLine="1440" w:firstLineChars="600"/>
        <w:rPr>
          <w:color w:val="000000"/>
          <w:sz w:val="24"/>
        </w:rPr>
      </w:pPr>
      <w:r>
        <w:rPr>
          <w:rFonts w:hint="eastAsia"/>
          <w:color w:val="000000"/>
          <w:sz w:val="24"/>
        </w:rPr>
        <w:t>第十节  重新招标和不再招标</w:t>
      </w:r>
    </w:p>
    <w:p w14:paraId="58D6E93D">
      <w:pPr>
        <w:spacing w:line="500" w:lineRule="exact"/>
        <w:ind w:firstLine="1440" w:firstLineChars="600"/>
        <w:rPr>
          <w:color w:val="000000"/>
          <w:sz w:val="24"/>
        </w:rPr>
      </w:pPr>
      <w:r>
        <w:rPr>
          <w:rFonts w:hint="eastAsia"/>
          <w:color w:val="000000"/>
          <w:sz w:val="24"/>
        </w:rPr>
        <w:t>第十一节  纪律和监督</w:t>
      </w:r>
    </w:p>
    <w:p w14:paraId="16618B91">
      <w:pPr>
        <w:spacing w:line="500" w:lineRule="exact"/>
        <w:ind w:firstLine="482" w:firstLineChars="200"/>
        <w:rPr>
          <w:b/>
          <w:color w:val="000000"/>
          <w:sz w:val="24"/>
        </w:rPr>
      </w:pPr>
      <w:r>
        <w:rPr>
          <w:rFonts w:hint="eastAsia"/>
          <w:b/>
          <w:color w:val="000000"/>
          <w:sz w:val="24"/>
        </w:rPr>
        <w:t>第三章  评标办法</w:t>
      </w:r>
    </w:p>
    <w:p w14:paraId="216A5C57">
      <w:pPr>
        <w:spacing w:line="500" w:lineRule="exact"/>
        <w:ind w:firstLine="960" w:firstLineChars="400"/>
        <w:rPr>
          <w:color w:val="000000"/>
          <w:sz w:val="24"/>
        </w:rPr>
      </w:pPr>
      <w:r>
        <w:rPr>
          <w:rFonts w:hint="eastAsia"/>
          <w:color w:val="000000"/>
          <w:sz w:val="24"/>
        </w:rPr>
        <w:t>一、总则</w:t>
      </w:r>
    </w:p>
    <w:p w14:paraId="5ACD6EF8">
      <w:pPr>
        <w:spacing w:line="500" w:lineRule="exact"/>
        <w:ind w:firstLine="960" w:firstLineChars="400"/>
        <w:rPr>
          <w:color w:val="000000"/>
          <w:sz w:val="24"/>
        </w:rPr>
      </w:pPr>
      <w:r>
        <w:rPr>
          <w:rFonts w:hint="eastAsia"/>
          <w:color w:val="000000"/>
          <w:sz w:val="24"/>
        </w:rPr>
        <w:t>二、评标程序</w:t>
      </w:r>
    </w:p>
    <w:p w14:paraId="4AE830AE">
      <w:pPr>
        <w:spacing w:line="500" w:lineRule="exact"/>
        <w:ind w:firstLine="960" w:firstLineChars="400"/>
        <w:rPr>
          <w:color w:val="000000"/>
          <w:sz w:val="24"/>
        </w:rPr>
      </w:pPr>
      <w:r>
        <w:rPr>
          <w:rFonts w:hint="eastAsia"/>
          <w:color w:val="000000"/>
          <w:sz w:val="24"/>
        </w:rPr>
        <w:t>三、评标标准及办法</w:t>
      </w:r>
    </w:p>
    <w:p w14:paraId="1B05F149">
      <w:pPr>
        <w:spacing w:line="500" w:lineRule="exact"/>
        <w:ind w:firstLine="482" w:firstLineChars="200"/>
        <w:rPr>
          <w:b/>
          <w:color w:val="000000"/>
          <w:sz w:val="24"/>
        </w:rPr>
      </w:pPr>
      <w:r>
        <w:rPr>
          <w:rFonts w:hint="eastAsia"/>
          <w:b/>
          <w:color w:val="000000"/>
          <w:sz w:val="24"/>
        </w:rPr>
        <w:t>第四章  合同条款及格式</w:t>
      </w:r>
    </w:p>
    <w:p w14:paraId="3FEA3A82">
      <w:pPr>
        <w:spacing w:line="500" w:lineRule="exact"/>
        <w:ind w:firstLine="482" w:firstLineChars="200"/>
        <w:rPr>
          <w:color w:val="000000"/>
          <w:sz w:val="24"/>
        </w:rPr>
      </w:pPr>
      <w:r>
        <w:rPr>
          <w:rFonts w:hint="eastAsia"/>
          <w:b/>
          <w:color w:val="000000"/>
          <w:sz w:val="24"/>
        </w:rPr>
        <w:t>第五章  投标文件格式</w:t>
      </w:r>
    </w:p>
    <w:p w14:paraId="6270F504">
      <w:pPr>
        <w:rPr>
          <w:b/>
          <w:color w:val="000000"/>
          <w:sz w:val="24"/>
        </w:rPr>
      </w:pPr>
    </w:p>
    <w:p w14:paraId="539CF548">
      <w:pPr>
        <w:jc w:val="center"/>
        <w:rPr>
          <w:b/>
          <w:color w:val="000000"/>
          <w:sz w:val="48"/>
          <w:szCs w:val="48"/>
        </w:rPr>
      </w:pPr>
    </w:p>
    <w:p w14:paraId="58C4B96F">
      <w:pPr>
        <w:jc w:val="center"/>
        <w:rPr>
          <w:b/>
          <w:color w:val="000000"/>
          <w:sz w:val="48"/>
          <w:szCs w:val="48"/>
        </w:rPr>
      </w:pPr>
    </w:p>
    <w:p w14:paraId="4030A3FB">
      <w:pPr>
        <w:jc w:val="center"/>
        <w:rPr>
          <w:b/>
          <w:color w:val="000000"/>
          <w:sz w:val="30"/>
          <w:szCs w:val="30"/>
        </w:rPr>
      </w:pPr>
      <w:r>
        <w:rPr>
          <w:rFonts w:hint="eastAsia"/>
          <w:b/>
          <w:color w:val="000000"/>
          <w:sz w:val="30"/>
          <w:szCs w:val="30"/>
        </w:rPr>
        <w:t>第一章  招标公告</w:t>
      </w:r>
    </w:p>
    <w:p w14:paraId="5CA51F32">
      <w:pPr>
        <w:spacing w:line="380" w:lineRule="exact"/>
        <w:rPr>
          <w:b/>
          <w:color w:val="000000"/>
          <w:sz w:val="24"/>
        </w:rPr>
      </w:pPr>
      <w:bookmarkStart w:id="0" w:name="_Hlk100758793"/>
      <w:r>
        <w:rPr>
          <w:b/>
          <w:color w:val="000000"/>
          <w:sz w:val="24"/>
        </w:rPr>
        <w:t xml:space="preserve">1. </w:t>
      </w:r>
      <w:r>
        <w:rPr>
          <w:rFonts w:hint="eastAsia"/>
          <w:b/>
          <w:color w:val="000000"/>
          <w:sz w:val="24"/>
        </w:rPr>
        <w:t>招标条件</w:t>
      </w:r>
    </w:p>
    <w:p w14:paraId="3D2D6CE7">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color w:val="000000"/>
          <w:sz w:val="24"/>
        </w:rPr>
      </w:pPr>
      <w:r>
        <w:rPr>
          <w:rFonts w:hint="eastAsia" w:cs="宋体"/>
          <w:bCs/>
          <w:sz w:val="24"/>
        </w:rPr>
        <w:t>本招标项目</w:t>
      </w:r>
      <w:r>
        <w:rPr>
          <w:rFonts w:hint="eastAsia" w:cs="宋体"/>
          <w:bCs/>
          <w:sz w:val="24"/>
          <w:u w:val="single"/>
          <w:lang w:eastAsia="zh-CN"/>
        </w:rPr>
        <w:t>温岭市城东街道湖心社区下岸渚（二区）活动中心项目</w:t>
      </w:r>
      <w:r>
        <w:rPr>
          <w:rFonts w:hint="eastAsia" w:cs="宋体"/>
          <w:bCs/>
          <w:sz w:val="24"/>
        </w:rPr>
        <w:t>已批准建设，招标人为</w:t>
      </w:r>
      <w:r>
        <w:rPr>
          <w:rFonts w:hint="eastAsia" w:cs="宋体"/>
          <w:bCs/>
          <w:sz w:val="24"/>
          <w:u w:val="single"/>
        </w:rPr>
        <w:t>温岭市城东街道下岸渚股份经济合作社</w:t>
      </w:r>
      <w:r>
        <w:rPr>
          <w:rFonts w:hint="eastAsia" w:cs="宋体"/>
          <w:bCs/>
          <w:sz w:val="24"/>
        </w:rPr>
        <w:t>，建设资金来自</w:t>
      </w:r>
      <w:r>
        <w:rPr>
          <w:rFonts w:hint="eastAsia" w:cs="宋体"/>
          <w:bCs/>
          <w:sz w:val="24"/>
          <w:u w:val="single"/>
          <w:lang w:val="en-US" w:eastAsia="zh-CN"/>
        </w:rPr>
        <w:t>自筹</w:t>
      </w:r>
      <w:r>
        <w:rPr>
          <w:rFonts w:hint="eastAsia" w:cs="宋体"/>
          <w:bCs/>
          <w:sz w:val="24"/>
        </w:rPr>
        <w:t>。项目已具备招标条件，现对该项目的监理进行</w:t>
      </w:r>
      <w:r>
        <w:rPr>
          <w:rFonts w:hint="eastAsia" w:cs="宋体"/>
          <w:bCs/>
          <w:sz w:val="24"/>
          <w:u w:val="single"/>
        </w:rPr>
        <w:t>公开</w:t>
      </w:r>
      <w:r>
        <w:rPr>
          <w:rFonts w:hint="eastAsia" w:cs="宋体"/>
          <w:bCs/>
          <w:sz w:val="24"/>
        </w:rPr>
        <w:t>招标。</w:t>
      </w:r>
    </w:p>
    <w:p w14:paraId="1783DF6E">
      <w:pPr>
        <w:spacing w:line="380" w:lineRule="exact"/>
        <w:rPr>
          <w:b/>
          <w:color w:val="000000"/>
          <w:sz w:val="24"/>
        </w:rPr>
      </w:pPr>
      <w:bookmarkStart w:id="1" w:name="_Toc152045513"/>
      <w:bookmarkStart w:id="2" w:name="_Toc179632529"/>
      <w:bookmarkStart w:id="3" w:name="_Toc246996902"/>
      <w:bookmarkStart w:id="4" w:name="_Toc144974481"/>
      <w:bookmarkStart w:id="5" w:name="_Toc152042289"/>
      <w:bookmarkStart w:id="6" w:name="_Toc246996159"/>
      <w:bookmarkStart w:id="7" w:name="_Toc296602403"/>
      <w:bookmarkStart w:id="8" w:name="_Toc247085673"/>
      <w:r>
        <w:rPr>
          <w:b/>
          <w:color w:val="000000"/>
          <w:sz w:val="24"/>
        </w:rPr>
        <w:t xml:space="preserve">2. </w:t>
      </w:r>
      <w:r>
        <w:rPr>
          <w:rFonts w:hint="eastAsia"/>
          <w:b/>
          <w:color w:val="000000"/>
          <w:sz w:val="24"/>
        </w:rPr>
        <w:t>项目概况与招标范围</w:t>
      </w:r>
      <w:bookmarkEnd w:id="1"/>
      <w:bookmarkEnd w:id="2"/>
      <w:bookmarkEnd w:id="3"/>
      <w:bookmarkEnd w:id="4"/>
      <w:bookmarkEnd w:id="5"/>
      <w:bookmarkEnd w:id="6"/>
      <w:bookmarkEnd w:id="7"/>
      <w:bookmarkEnd w:id="8"/>
    </w:p>
    <w:p w14:paraId="2A39C2F8">
      <w:pPr>
        <w:keepNext w:val="0"/>
        <w:keepLines w:val="0"/>
        <w:pageBreakBefore w:val="0"/>
        <w:widowControl/>
        <w:kinsoku/>
        <w:wordWrap/>
        <w:overflowPunct/>
        <w:topLinePunct w:val="0"/>
        <w:autoSpaceDE/>
        <w:autoSpaceDN/>
        <w:bidi w:val="0"/>
        <w:adjustRightInd/>
        <w:snapToGrid/>
        <w:spacing w:line="324" w:lineRule="auto"/>
        <w:ind w:firstLine="480" w:firstLineChars="200"/>
        <w:jc w:val="left"/>
        <w:textAlignment w:val="auto"/>
        <w:rPr>
          <w:color w:val="000000"/>
          <w:sz w:val="24"/>
          <w:u w:val="single"/>
        </w:rPr>
      </w:pPr>
      <w:r>
        <w:rPr>
          <w:rFonts w:hint="eastAsia"/>
          <w:color w:val="000000"/>
          <w:sz w:val="24"/>
        </w:rPr>
        <w:t>2.1 项目概况：</w:t>
      </w:r>
      <w:r>
        <w:rPr>
          <w:rFonts w:hint="eastAsia"/>
          <w:color w:val="000000"/>
          <w:sz w:val="24"/>
          <w:u w:val="single"/>
        </w:rPr>
        <w:t>本项目主要工作内容：</w:t>
      </w:r>
      <w:r>
        <w:rPr>
          <w:rFonts w:hint="eastAsia"/>
          <w:color w:val="000000"/>
          <w:sz w:val="24"/>
          <w:u w:val="single"/>
          <w:lang w:eastAsia="zh-CN"/>
        </w:rPr>
        <w:t>温岭市城东街道湖心社区下岸渚（二区）活动中心项目</w:t>
      </w:r>
      <w:r>
        <w:rPr>
          <w:rFonts w:hint="eastAsia"/>
          <w:color w:val="000000"/>
          <w:sz w:val="24"/>
          <w:u w:val="single"/>
        </w:rPr>
        <w:t>为框架结构，层数四层，总建筑面积1780平方米，其中地上建筑面积1690平方米，地下建筑面积90平方米，檐高14.1米。建设地点：温岭市城东街道湖心社区下岸渚。</w:t>
      </w:r>
      <w:r>
        <w:rPr>
          <w:rFonts w:hint="eastAsia" w:ascii="宋体" w:cs="宋体"/>
          <w:sz w:val="24"/>
          <w:u w:val="single"/>
        </w:rPr>
        <w:t>施工总工期：</w:t>
      </w:r>
      <w:r>
        <w:rPr>
          <w:rFonts w:hint="eastAsia" w:ascii="宋体" w:cs="宋体"/>
          <w:sz w:val="24"/>
          <w:u w:val="single"/>
          <w:lang w:val="en-US" w:eastAsia="zh-CN"/>
        </w:rPr>
        <w:t>300天</w:t>
      </w:r>
      <w:r>
        <w:rPr>
          <w:rFonts w:hint="eastAsia" w:ascii="宋体" w:cs="宋体"/>
          <w:sz w:val="24"/>
          <w:u w:val="single"/>
        </w:rPr>
        <w:t>。</w:t>
      </w:r>
    </w:p>
    <w:p w14:paraId="14655F15">
      <w:pPr>
        <w:keepNext w:val="0"/>
        <w:keepLines w:val="0"/>
        <w:pageBreakBefore w:val="0"/>
        <w:widowControl/>
        <w:kinsoku/>
        <w:wordWrap/>
        <w:overflowPunct/>
        <w:topLinePunct w:val="0"/>
        <w:autoSpaceDE/>
        <w:autoSpaceDN/>
        <w:bidi w:val="0"/>
        <w:adjustRightInd/>
        <w:snapToGrid/>
        <w:spacing w:line="324" w:lineRule="auto"/>
        <w:ind w:firstLine="480" w:firstLineChars="200"/>
        <w:jc w:val="left"/>
        <w:textAlignment w:val="auto"/>
        <w:rPr>
          <w:color w:val="000000"/>
          <w:sz w:val="24"/>
          <w:highlight w:val="none"/>
        </w:rPr>
      </w:pPr>
      <w:r>
        <w:rPr>
          <w:rFonts w:hint="eastAsia"/>
          <w:color w:val="000000"/>
          <w:sz w:val="24"/>
        </w:rPr>
        <w:t>2.2本工程造价</w:t>
      </w:r>
      <w:r>
        <w:rPr>
          <w:rFonts w:hint="eastAsia"/>
          <w:color w:val="000000"/>
          <w:sz w:val="24"/>
          <w:highlight w:val="none"/>
        </w:rPr>
        <w:t>：</w:t>
      </w:r>
      <w:r>
        <w:rPr>
          <w:rFonts w:hint="eastAsia" w:ascii="宋体" w:cs="宋体"/>
          <w:sz w:val="24"/>
          <w:highlight w:val="none"/>
          <w:u w:val="single"/>
          <w:lang w:val="en-US" w:eastAsia="zh-CN"/>
        </w:rPr>
        <w:t>约383万元</w:t>
      </w:r>
      <w:r>
        <w:rPr>
          <w:rFonts w:hint="eastAsia"/>
          <w:sz w:val="24"/>
          <w:highlight w:val="none"/>
          <w:u w:val="single"/>
        </w:rPr>
        <w:t>。</w:t>
      </w:r>
    </w:p>
    <w:p w14:paraId="5252F441">
      <w:pPr>
        <w:keepNext w:val="0"/>
        <w:keepLines w:val="0"/>
        <w:pageBreakBefore w:val="0"/>
        <w:widowControl/>
        <w:kinsoku/>
        <w:wordWrap/>
        <w:overflowPunct/>
        <w:topLinePunct w:val="0"/>
        <w:autoSpaceDE/>
        <w:autoSpaceDN/>
        <w:bidi w:val="0"/>
        <w:adjustRightInd/>
        <w:snapToGrid/>
        <w:spacing w:line="324" w:lineRule="auto"/>
        <w:ind w:firstLine="480" w:firstLineChars="200"/>
        <w:jc w:val="left"/>
        <w:textAlignment w:val="auto"/>
        <w:rPr>
          <w:rFonts w:hint="default" w:eastAsia="宋体"/>
          <w:color w:val="000000"/>
          <w:sz w:val="24"/>
          <w:highlight w:val="none"/>
          <w:u w:val="single"/>
          <w:lang w:val="en-US" w:eastAsia="zh-CN"/>
        </w:rPr>
      </w:pPr>
      <w:r>
        <w:rPr>
          <w:color w:val="000000"/>
          <w:sz w:val="24"/>
        </w:rPr>
        <w:t>2.</w:t>
      </w:r>
      <w:r>
        <w:rPr>
          <w:rFonts w:hint="eastAsia"/>
          <w:color w:val="000000"/>
          <w:sz w:val="24"/>
        </w:rPr>
        <w:t>3监理服务收费上限：</w:t>
      </w:r>
      <w:r>
        <w:rPr>
          <w:rFonts w:hint="eastAsia"/>
          <w:color w:val="000000"/>
          <w:sz w:val="24"/>
          <w:highlight w:val="none"/>
          <w:u w:val="single"/>
          <w:lang w:val="en-US" w:eastAsia="zh-CN"/>
        </w:rPr>
        <w:t xml:space="preserve"> 5.3万元。</w:t>
      </w:r>
    </w:p>
    <w:p w14:paraId="63D4DEA4">
      <w:pPr>
        <w:keepNext w:val="0"/>
        <w:keepLines w:val="0"/>
        <w:pageBreakBefore w:val="0"/>
        <w:widowControl/>
        <w:kinsoku/>
        <w:wordWrap/>
        <w:overflowPunct/>
        <w:topLinePunct w:val="0"/>
        <w:autoSpaceDE/>
        <w:autoSpaceDN/>
        <w:bidi w:val="0"/>
        <w:adjustRightInd/>
        <w:snapToGrid/>
        <w:spacing w:line="324" w:lineRule="auto"/>
        <w:ind w:firstLine="480" w:firstLineChars="200"/>
        <w:jc w:val="left"/>
        <w:textAlignment w:val="auto"/>
        <w:rPr>
          <w:sz w:val="24"/>
        </w:rPr>
      </w:pPr>
      <w:r>
        <w:rPr>
          <w:color w:val="000000"/>
          <w:sz w:val="24"/>
        </w:rPr>
        <w:t>2.</w:t>
      </w:r>
      <w:r>
        <w:rPr>
          <w:rFonts w:hint="eastAsia"/>
          <w:color w:val="000000"/>
          <w:sz w:val="24"/>
        </w:rPr>
        <w:t>4</w:t>
      </w:r>
      <w:r>
        <w:rPr>
          <w:color w:val="000000"/>
          <w:sz w:val="24"/>
        </w:rPr>
        <w:t xml:space="preserve"> </w:t>
      </w:r>
      <w:r>
        <w:rPr>
          <w:rFonts w:hint="eastAsia"/>
          <w:color w:val="000000"/>
          <w:sz w:val="24"/>
        </w:rPr>
        <w:t>招标范围：</w:t>
      </w:r>
      <w:r>
        <w:rPr>
          <w:rFonts w:hint="eastAsia" w:ascii="Arial" w:hAnsi="Arial" w:cs="Arial"/>
          <w:sz w:val="24"/>
          <w:u w:val="single"/>
        </w:rPr>
        <w:t>本次招标范围为</w:t>
      </w:r>
      <w:r>
        <w:rPr>
          <w:rFonts w:hint="eastAsia" w:cs="宋体"/>
          <w:bCs/>
          <w:sz w:val="24"/>
          <w:u w:val="single"/>
          <w:lang w:eastAsia="zh-CN"/>
        </w:rPr>
        <w:t>温岭市城东街道湖心社区下岸渚（二区）活动中心项目</w:t>
      </w:r>
      <w:r>
        <w:rPr>
          <w:rFonts w:hint="eastAsia" w:ascii="Arial" w:hAnsi="Arial" w:eastAsia="宋体" w:cs="Arial"/>
          <w:sz w:val="24"/>
          <w:u w:val="single"/>
          <w:lang w:val="zh-CN"/>
        </w:rPr>
        <w:t>施工全过程及保修阶段的监理</w:t>
      </w:r>
      <w:r>
        <w:rPr>
          <w:rFonts w:hint="eastAsia" w:ascii="Arial" w:hAnsi="Arial" w:eastAsia="宋体" w:cs="Arial"/>
          <w:sz w:val="24"/>
          <w:u w:val="single"/>
        </w:rPr>
        <w:t>，包括从施工准备阶段、实施阶段至保修阶段</w:t>
      </w:r>
      <w:r>
        <w:rPr>
          <w:rFonts w:hint="eastAsia" w:ascii="Arial" w:hAnsi="Arial" w:cs="Arial"/>
          <w:sz w:val="24"/>
          <w:u w:val="single"/>
        </w:rPr>
        <w:t>，包括所有建设工程的监理服务和与工程有关分项的监理和资料汇总整理。</w:t>
      </w:r>
    </w:p>
    <w:p w14:paraId="7462080F">
      <w:pPr>
        <w:keepNext w:val="0"/>
        <w:keepLines w:val="0"/>
        <w:pageBreakBefore w:val="0"/>
        <w:widowControl/>
        <w:kinsoku/>
        <w:wordWrap/>
        <w:overflowPunct/>
        <w:topLinePunct w:val="0"/>
        <w:autoSpaceDE/>
        <w:autoSpaceDN/>
        <w:bidi w:val="0"/>
        <w:adjustRightInd/>
        <w:snapToGrid/>
        <w:spacing w:line="324" w:lineRule="auto"/>
        <w:ind w:firstLine="480" w:firstLineChars="200"/>
        <w:jc w:val="left"/>
        <w:textAlignment w:val="auto"/>
        <w:rPr>
          <w:color w:val="000000"/>
          <w:sz w:val="24"/>
          <w:highlight w:val="none"/>
        </w:rPr>
      </w:pPr>
      <w:r>
        <w:rPr>
          <w:rFonts w:hint="eastAsia"/>
          <w:color w:val="000000"/>
          <w:sz w:val="24"/>
          <w:highlight w:val="none"/>
        </w:rPr>
        <w:t>2.5监理服务期限：</w:t>
      </w:r>
      <w:r>
        <w:rPr>
          <w:rFonts w:hint="eastAsia"/>
          <w:color w:val="000000"/>
          <w:sz w:val="24"/>
          <w:highlight w:val="none"/>
          <w:u w:val="single"/>
        </w:rPr>
        <w:t>监理服务期自开工报告签发之日开始至监理范围内所有工程竣工验收合格止。</w:t>
      </w:r>
    </w:p>
    <w:p w14:paraId="369B2B4C">
      <w:pPr>
        <w:spacing w:line="380" w:lineRule="exact"/>
        <w:rPr>
          <w:b/>
          <w:color w:val="000000"/>
          <w:sz w:val="24"/>
        </w:rPr>
      </w:pPr>
      <w:bookmarkStart w:id="9" w:name="_Toc152045514"/>
      <w:bookmarkStart w:id="10" w:name="_Toc246996903"/>
      <w:bookmarkStart w:id="11" w:name="_Toc152042290"/>
      <w:bookmarkStart w:id="12" w:name="_Toc144974482"/>
      <w:bookmarkStart w:id="13" w:name="_Toc179632530"/>
      <w:bookmarkStart w:id="14" w:name="_Toc296602404"/>
      <w:bookmarkStart w:id="15" w:name="_Toc247085674"/>
      <w:bookmarkStart w:id="16" w:name="_Toc246996160"/>
      <w:r>
        <w:rPr>
          <w:b/>
          <w:color w:val="000000"/>
          <w:sz w:val="24"/>
        </w:rPr>
        <w:t xml:space="preserve">3. </w:t>
      </w:r>
      <w:r>
        <w:rPr>
          <w:rFonts w:hint="eastAsia"/>
          <w:b/>
          <w:color w:val="000000"/>
          <w:sz w:val="24"/>
        </w:rPr>
        <w:t>投标人资格要求</w:t>
      </w:r>
      <w:bookmarkEnd w:id="9"/>
      <w:bookmarkEnd w:id="10"/>
      <w:bookmarkEnd w:id="11"/>
      <w:bookmarkEnd w:id="12"/>
      <w:bookmarkEnd w:id="13"/>
      <w:bookmarkEnd w:id="14"/>
      <w:bookmarkEnd w:id="15"/>
      <w:bookmarkEnd w:id="16"/>
    </w:p>
    <w:p w14:paraId="50363B3A">
      <w:pPr>
        <w:keepNext w:val="0"/>
        <w:keepLines w:val="0"/>
        <w:pageBreakBefore w:val="0"/>
        <w:widowControl/>
        <w:kinsoku/>
        <w:wordWrap/>
        <w:overflowPunct/>
        <w:topLinePunct w:val="0"/>
        <w:autoSpaceDE/>
        <w:autoSpaceDN/>
        <w:bidi w:val="0"/>
        <w:adjustRightInd/>
        <w:snapToGrid/>
        <w:spacing w:line="27" w:lineRule="atLeast"/>
        <w:ind w:right="0" w:rightChars="0" w:firstLine="480" w:firstLineChars="200"/>
        <w:jc w:val="left"/>
        <w:textAlignment w:val="auto"/>
        <w:rPr>
          <w:rFonts w:hint="eastAsia" w:ascii="Times New Roman" w:hAnsi="Times New Roman" w:eastAsia="宋体" w:cs="宋体"/>
          <w:color w:val="auto"/>
          <w:sz w:val="24"/>
          <w:szCs w:val="24"/>
          <w:highlight w:val="none"/>
          <w:u w:val="single"/>
        </w:rPr>
      </w:pPr>
      <w:r>
        <w:rPr>
          <w:color w:val="000000"/>
          <w:sz w:val="24"/>
        </w:rPr>
        <w:t xml:space="preserve">3.1 </w:t>
      </w:r>
      <w:r>
        <w:rPr>
          <w:rFonts w:hint="eastAsia"/>
          <w:color w:val="000000"/>
          <w:sz w:val="24"/>
        </w:rPr>
        <w:t>本次招标要求投标人须具备</w:t>
      </w:r>
      <w:r>
        <w:rPr>
          <w:rFonts w:hint="eastAsia" w:ascii="Times New Roman" w:hAnsi="Times New Roman" w:eastAsia="宋体" w:cs="宋体"/>
          <w:color w:val="auto"/>
          <w:sz w:val="24"/>
          <w:szCs w:val="24"/>
          <w:highlight w:val="none"/>
          <w:u w:val="single"/>
          <w:lang w:eastAsia="zh-CN"/>
        </w:rPr>
        <w:t>监理综合资质或房屋建筑工程专业监理丙级资质及以上</w:t>
      </w:r>
      <w:r>
        <w:rPr>
          <w:rFonts w:hint="eastAsia" w:ascii="Times New Roman" w:hAnsi="Times New Roman" w:eastAsia="宋体" w:cs="宋体"/>
          <w:color w:val="auto"/>
          <w:sz w:val="24"/>
          <w:szCs w:val="24"/>
          <w:highlight w:val="none"/>
          <w:u w:val="single"/>
        </w:rPr>
        <w:t>，</w:t>
      </w:r>
      <w:r>
        <w:rPr>
          <w:rFonts w:hint="eastAsia" w:ascii="宋体" w:hAnsi="宋体" w:eastAsia="宋体" w:cs="宋体"/>
          <w:color w:val="auto"/>
          <w:kern w:val="0"/>
          <w:sz w:val="24"/>
          <w:highlight w:val="none"/>
          <w:u w:val="single"/>
          <w:lang w:eastAsia="zh-CN"/>
        </w:rPr>
        <w:t>并在人员、设备方面具有相应的监理能力</w:t>
      </w:r>
      <w:r>
        <w:rPr>
          <w:rFonts w:hint="eastAsia" w:ascii="Times New Roman" w:hAnsi="Times New Roman" w:eastAsia="宋体" w:cs="宋体"/>
          <w:color w:val="auto"/>
          <w:sz w:val="24"/>
          <w:szCs w:val="24"/>
          <w:highlight w:val="none"/>
        </w:rPr>
        <w:t>。</w:t>
      </w:r>
    </w:p>
    <w:p w14:paraId="1B6C0281">
      <w:pPr>
        <w:keepNext w:val="0"/>
        <w:keepLines w:val="0"/>
        <w:pageBreakBefore w:val="0"/>
        <w:widowControl/>
        <w:kinsoku/>
        <w:wordWrap/>
        <w:overflowPunct/>
        <w:topLinePunct w:val="0"/>
        <w:autoSpaceDE/>
        <w:autoSpaceDN/>
        <w:bidi w:val="0"/>
        <w:adjustRightInd/>
        <w:snapToGrid/>
        <w:spacing w:line="27" w:lineRule="atLeast"/>
        <w:ind w:right="0" w:rightChars="0" w:firstLine="480" w:firstLineChars="200"/>
        <w:jc w:val="left"/>
        <w:textAlignment w:val="auto"/>
        <w:rPr>
          <w:rFonts w:ascii="宋体" w:hAnsi="宋体" w:cs="宋体"/>
          <w:kern w:val="0"/>
          <w:sz w:val="24"/>
        </w:rPr>
      </w:pPr>
      <w:bookmarkStart w:id="17" w:name="_Toc246996904"/>
      <w:bookmarkStart w:id="18" w:name="_Toc152042291"/>
      <w:bookmarkStart w:id="19" w:name="_Toc152045515"/>
      <w:bookmarkStart w:id="20" w:name="_Toc246996161"/>
      <w:bookmarkStart w:id="21" w:name="_Toc247085675"/>
      <w:bookmarkStart w:id="22" w:name="_Toc179632531"/>
      <w:bookmarkStart w:id="23" w:name="_Toc144974483"/>
      <w:r>
        <w:rPr>
          <w:color w:val="000000"/>
          <w:sz w:val="24"/>
        </w:rPr>
        <w:t>3.2</w:t>
      </w:r>
      <w:r>
        <w:rPr>
          <w:rFonts w:hint="eastAsia"/>
          <w:color w:val="000000"/>
          <w:sz w:val="24"/>
        </w:rPr>
        <w:t>本次招标要求项目总监须具备</w:t>
      </w:r>
      <w:r>
        <w:rPr>
          <w:rFonts w:hint="eastAsia" w:ascii="Times New Roman" w:hAnsi="Times New Roman" w:eastAsia="宋体" w:cs="宋体"/>
          <w:color w:val="auto"/>
          <w:sz w:val="24"/>
          <w:szCs w:val="24"/>
          <w:highlight w:val="none"/>
          <w:u w:val="single"/>
          <w:lang w:eastAsia="zh-CN"/>
        </w:rPr>
        <w:t>房屋建筑工程专业国家注册监理工程师资格</w:t>
      </w:r>
      <w:r>
        <w:rPr>
          <w:rFonts w:hint="eastAsia" w:ascii="Times New Roman" w:hAnsi="Times New Roman" w:eastAsia="宋体" w:cs="宋体"/>
          <w:color w:val="auto"/>
          <w:kern w:val="0"/>
          <w:sz w:val="24"/>
          <w:szCs w:val="24"/>
          <w:highlight w:val="none"/>
          <w:u w:val="single"/>
        </w:rPr>
        <w:t>。</w:t>
      </w:r>
    </w:p>
    <w:p w14:paraId="300C2BDE">
      <w:pPr>
        <w:keepNext w:val="0"/>
        <w:keepLines w:val="0"/>
        <w:pageBreakBefore w:val="0"/>
        <w:kinsoku/>
        <w:wordWrap/>
        <w:overflowPunct/>
        <w:topLinePunct w:val="0"/>
        <w:autoSpaceDE/>
        <w:autoSpaceDN/>
        <w:bidi w:val="0"/>
        <w:adjustRightInd/>
        <w:snapToGrid/>
        <w:spacing w:line="27" w:lineRule="atLeast"/>
        <w:ind w:right="0" w:rightChars="0" w:firstLine="484" w:firstLineChars="200"/>
        <w:textAlignment w:val="auto"/>
        <w:rPr>
          <w:rFonts w:hint="eastAsia" w:ascii="Times New Roman" w:hAnsi="Times New Roman" w:eastAsia="宋体" w:cs="Times New Roman"/>
          <w:color w:val="auto"/>
          <w:sz w:val="24"/>
          <w:szCs w:val="24"/>
          <w:highlight w:val="none"/>
          <w:u w:val="single"/>
          <w:lang w:eastAsia="zh-CN"/>
        </w:rPr>
      </w:pPr>
      <w:r>
        <w:rPr>
          <w:rFonts w:hint="eastAsia" w:ascii="Times New Roman" w:hAnsi="Times New Roman" w:eastAsia="宋体" w:cs="宋体"/>
          <w:color w:val="auto"/>
          <w:spacing w:val="1"/>
          <w:sz w:val="24"/>
          <w:szCs w:val="24"/>
          <w:highlight w:val="none"/>
        </w:rPr>
        <w:t>3.3</w:t>
      </w:r>
      <w:r>
        <w:rPr>
          <w:rFonts w:hint="eastAsia" w:ascii="Times New Roman" w:hAnsi="Times New Roman" w:eastAsia="宋体" w:cs="宋体"/>
          <w:color w:val="auto"/>
          <w:sz w:val="24"/>
          <w:szCs w:val="24"/>
          <w:highlight w:val="none"/>
        </w:rPr>
        <w:t>本次招标项目其他监理人员要求（总监不得兼任）</w:t>
      </w:r>
      <w:r>
        <w:rPr>
          <w:rFonts w:ascii="Times New Roman" w:hAnsi="Times New Roman" w:eastAsia="宋体" w:cs="宋体"/>
          <w:color w:val="auto"/>
          <w:sz w:val="24"/>
          <w:szCs w:val="24"/>
          <w:highlight w:val="none"/>
        </w:rPr>
        <w:t>：</w:t>
      </w:r>
      <w:r>
        <w:rPr>
          <w:rFonts w:hint="eastAsia" w:ascii="Times New Roman" w:hAnsi="Times New Roman" w:eastAsia="宋体"/>
          <w:color w:val="auto"/>
          <w:sz w:val="24"/>
          <w:szCs w:val="24"/>
          <w:highlight w:val="none"/>
          <w:u w:val="single"/>
          <w:lang w:eastAsia="zh-CN"/>
        </w:rPr>
        <w:t>房屋建筑工程专业</w:t>
      </w:r>
      <w:r>
        <w:rPr>
          <w:rFonts w:hint="eastAsia" w:ascii="Times New Roman" w:hAnsi="Times New Roman" w:eastAsia="宋体" w:cs="Times New Roman"/>
          <w:color w:val="auto"/>
          <w:sz w:val="24"/>
          <w:szCs w:val="24"/>
          <w:highlight w:val="none"/>
          <w:u w:val="single"/>
          <w:lang w:eastAsia="zh-CN"/>
        </w:rPr>
        <w:t>监理工程师至少1人，要求为已取得监理工程师证书及以上资格；房屋建筑工程专业监理员基本要求至少</w:t>
      </w:r>
      <w:r>
        <w:rPr>
          <w:rFonts w:hint="eastAsia" w:ascii="Times New Roman" w:hAnsi="Times New Roman" w:eastAsia="宋体" w:cs="Times New Roman"/>
          <w:color w:val="auto"/>
          <w:sz w:val="24"/>
          <w:szCs w:val="24"/>
          <w:highlight w:val="none"/>
          <w:u w:val="single"/>
          <w:lang w:val="en-US" w:eastAsia="zh-CN"/>
        </w:rPr>
        <w:t>1</w:t>
      </w:r>
      <w:r>
        <w:rPr>
          <w:rFonts w:hint="eastAsia" w:ascii="Times New Roman" w:hAnsi="Times New Roman" w:eastAsia="宋体" w:cs="Times New Roman"/>
          <w:color w:val="auto"/>
          <w:sz w:val="24"/>
          <w:szCs w:val="24"/>
          <w:highlight w:val="none"/>
          <w:u w:val="single"/>
          <w:lang w:eastAsia="zh-CN"/>
        </w:rPr>
        <w:t>人，持有监理员岗位证书及以上资格。</w:t>
      </w:r>
    </w:p>
    <w:p w14:paraId="315CED95">
      <w:pPr>
        <w:keepNext w:val="0"/>
        <w:keepLines w:val="0"/>
        <w:pageBreakBefore w:val="0"/>
        <w:kinsoku/>
        <w:wordWrap/>
        <w:overflowPunct/>
        <w:topLinePunct w:val="0"/>
        <w:autoSpaceDE/>
        <w:autoSpaceDN/>
        <w:bidi w:val="0"/>
        <w:adjustRightInd/>
        <w:snapToGrid/>
        <w:spacing w:line="27" w:lineRule="atLeast"/>
        <w:ind w:right="0" w:rightChars="0" w:firstLine="480" w:firstLineChars="200"/>
        <w:textAlignment w:val="auto"/>
        <w:rPr>
          <w:color w:val="FF0000"/>
        </w:rPr>
      </w:pPr>
      <w:r>
        <w:rPr>
          <w:rFonts w:hint="eastAsia" w:ascii="Times New Roman" w:hAnsi="Times New Roman" w:eastAsia="宋体" w:cs="Times New Roman"/>
          <w:color w:val="FF0000"/>
          <w:sz w:val="24"/>
          <w:szCs w:val="24"/>
          <w:highlight w:val="none"/>
          <w:u w:val="single"/>
          <w:lang w:eastAsia="zh-CN"/>
        </w:rPr>
        <w:t>3.</w:t>
      </w:r>
      <w:r>
        <w:rPr>
          <w:rFonts w:hint="eastAsia" w:ascii="Times New Roman" w:hAnsi="Times New Roman" w:eastAsia="宋体" w:cs="Times New Roman"/>
          <w:color w:val="FF0000"/>
          <w:sz w:val="24"/>
          <w:szCs w:val="24"/>
          <w:highlight w:val="none"/>
          <w:u w:val="single"/>
          <w:lang w:val="en-US" w:eastAsia="zh-CN"/>
        </w:rPr>
        <w:t>4</w:t>
      </w:r>
      <w:r>
        <w:rPr>
          <w:rFonts w:hint="eastAsia" w:ascii="Times New Roman" w:hAnsi="Times New Roman" w:eastAsia="宋体" w:cs="Times New Roman"/>
          <w:color w:val="FF0000"/>
          <w:sz w:val="24"/>
          <w:szCs w:val="24"/>
          <w:highlight w:val="none"/>
          <w:u w:val="single"/>
          <w:lang w:eastAsia="zh-CN"/>
        </w:rPr>
        <w:t xml:space="preserve"> 本工程</w:t>
      </w:r>
      <w:r>
        <w:rPr>
          <w:rFonts w:hint="eastAsia" w:ascii="Times New Roman" w:hAnsi="Times New Roman" w:eastAsia="宋体" w:cs="Times New Roman"/>
          <w:color w:val="FF0000"/>
          <w:sz w:val="24"/>
          <w:szCs w:val="24"/>
          <w:highlight w:val="none"/>
          <w:u w:val="single"/>
          <w:lang w:val="en-US" w:eastAsia="zh-CN"/>
        </w:rPr>
        <w:t>须</w:t>
      </w:r>
      <w:r>
        <w:rPr>
          <w:rFonts w:hint="eastAsia" w:ascii="Times New Roman" w:hAnsi="Times New Roman" w:eastAsia="宋体" w:cs="Times New Roman"/>
          <w:color w:val="FF0000"/>
          <w:sz w:val="24"/>
          <w:szCs w:val="24"/>
          <w:highlight w:val="none"/>
          <w:u w:val="single"/>
          <w:lang w:eastAsia="zh-CN"/>
        </w:rPr>
        <w:t>办理质监手续，监理人员</w:t>
      </w:r>
      <w:r>
        <w:rPr>
          <w:rFonts w:hint="eastAsia" w:ascii="Times New Roman" w:hAnsi="Times New Roman" w:eastAsia="宋体" w:cs="Times New Roman"/>
          <w:color w:val="FF0000"/>
          <w:sz w:val="24"/>
          <w:szCs w:val="24"/>
          <w:highlight w:val="none"/>
          <w:u w:val="single"/>
          <w:lang w:val="en-US" w:eastAsia="zh-CN"/>
        </w:rPr>
        <w:t>须</w:t>
      </w:r>
      <w:r>
        <w:rPr>
          <w:rFonts w:hint="eastAsia" w:ascii="Times New Roman" w:hAnsi="Times New Roman" w:eastAsia="宋体" w:cs="Times New Roman"/>
          <w:color w:val="FF0000"/>
          <w:sz w:val="24"/>
          <w:szCs w:val="24"/>
          <w:highlight w:val="none"/>
          <w:u w:val="single"/>
          <w:lang w:eastAsia="zh-CN"/>
        </w:rPr>
        <w:t>符合相关备案要求，请投标人自查监理人员是否符合要求，如中标后因监理人员原因未能办理质监手续，将没收履约保证金及赔偿相关损失。</w:t>
      </w:r>
    </w:p>
    <w:p w14:paraId="2156A5AB">
      <w:pPr>
        <w:keepNext w:val="0"/>
        <w:keepLines w:val="0"/>
        <w:pageBreakBefore w:val="0"/>
        <w:widowControl/>
        <w:kinsoku/>
        <w:wordWrap/>
        <w:overflowPunct/>
        <w:topLinePunct w:val="0"/>
        <w:autoSpaceDE/>
        <w:autoSpaceDN/>
        <w:bidi w:val="0"/>
        <w:adjustRightInd/>
        <w:snapToGrid/>
        <w:spacing w:line="27" w:lineRule="atLeast"/>
        <w:ind w:firstLine="480" w:firstLineChars="200"/>
        <w:jc w:val="left"/>
        <w:textAlignment w:val="auto"/>
        <w:rPr>
          <w:color w:val="000000"/>
          <w:sz w:val="24"/>
        </w:rPr>
      </w:pPr>
      <w:r>
        <w:rPr>
          <w:color w:val="000000"/>
          <w:sz w:val="24"/>
        </w:rPr>
        <w:t>3.</w:t>
      </w:r>
      <w:r>
        <w:rPr>
          <w:rFonts w:hint="eastAsia"/>
          <w:color w:val="000000"/>
          <w:sz w:val="24"/>
          <w:lang w:val="en-US" w:eastAsia="zh-CN"/>
        </w:rPr>
        <w:t>5</w:t>
      </w:r>
      <w:r>
        <w:rPr>
          <w:rFonts w:hint="eastAsia"/>
          <w:color w:val="000000"/>
          <w:sz w:val="24"/>
        </w:rPr>
        <w:t>本次招标</w:t>
      </w:r>
      <w:r>
        <w:rPr>
          <w:i/>
          <w:color w:val="000000"/>
          <w:sz w:val="24"/>
          <w:u w:val="single"/>
        </w:rPr>
        <w:t xml:space="preserve"> </w:t>
      </w:r>
      <w:r>
        <w:rPr>
          <w:rFonts w:hint="eastAsia"/>
          <w:color w:val="000000"/>
          <w:sz w:val="24"/>
          <w:u w:val="single"/>
        </w:rPr>
        <w:t>不接受</w:t>
      </w:r>
      <w:r>
        <w:rPr>
          <w:i/>
          <w:color w:val="000000"/>
          <w:sz w:val="24"/>
          <w:u w:val="single"/>
        </w:rPr>
        <w:t xml:space="preserve"> </w:t>
      </w:r>
      <w:r>
        <w:rPr>
          <w:rFonts w:hint="eastAsia"/>
          <w:color w:val="000000"/>
          <w:sz w:val="24"/>
        </w:rPr>
        <w:t>联合体投标。</w:t>
      </w:r>
    </w:p>
    <w:bookmarkEnd w:id="17"/>
    <w:bookmarkEnd w:id="18"/>
    <w:bookmarkEnd w:id="19"/>
    <w:bookmarkEnd w:id="20"/>
    <w:bookmarkEnd w:id="21"/>
    <w:bookmarkEnd w:id="22"/>
    <w:bookmarkEnd w:id="23"/>
    <w:p w14:paraId="1BEC7E3E">
      <w:pPr>
        <w:pStyle w:val="21"/>
        <w:shd w:val="clear" w:color="auto" w:fill="FFFFFF"/>
        <w:spacing w:before="0" w:beforeAutospacing="0" w:after="0" w:afterAutospacing="0" w:line="360" w:lineRule="atLeast"/>
        <w:rPr>
          <w:rFonts w:ascii="微软雅黑" w:hAnsi="微软雅黑" w:eastAsia="微软雅黑"/>
          <w:color w:val="333333"/>
          <w:sz w:val="23"/>
          <w:szCs w:val="23"/>
        </w:rPr>
      </w:pPr>
      <w:bookmarkStart w:id="24" w:name="_Toc246996905"/>
      <w:bookmarkStart w:id="25" w:name="_Toc246996162"/>
      <w:bookmarkStart w:id="26" w:name="_Toc247085676"/>
      <w:bookmarkStart w:id="27" w:name="_Toc144974484"/>
      <w:bookmarkStart w:id="28" w:name="_Toc152045516"/>
      <w:bookmarkStart w:id="29" w:name="_Toc296602406"/>
      <w:bookmarkStart w:id="30" w:name="_Toc152042292"/>
      <w:bookmarkStart w:id="31" w:name="_Toc179632532"/>
      <w:bookmarkStart w:id="32" w:name="_Toc247085678"/>
      <w:bookmarkStart w:id="33" w:name="_Toc246996164"/>
      <w:bookmarkStart w:id="34" w:name="_Toc179632534"/>
      <w:bookmarkStart w:id="35" w:name="_Toc152042293"/>
      <w:bookmarkStart w:id="36" w:name="_Toc152045517"/>
      <w:bookmarkStart w:id="37" w:name="_Toc144974485"/>
      <w:bookmarkStart w:id="38" w:name="_Toc246996907"/>
      <w:bookmarkStart w:id="39" w:name="_Toc296602408"/>
      <w:r>
        <w:rPr>
          <w:rFonts w:hint="eastAsia"/>
          <w:b/>
          <w:bCs/>
        </w:rPr>
        <w:t>4、 招标文件的获取</w:t>
      </w:r>
    </w:p>
    <w:p w14:paraId="58AF9065">
      <w:pPr>
        <w:keepNext w:val="0"/>
        <w:keepLines w:val="0"/>
        <w:pageBreakBefore w:val="0"/>
        <w:widowControl/>
        <w:shd w:val="clear" w:color="auto" w:fill="FFFFFF"/>
        <w:kinsoku/>
        <w:wordWrap/>
        <w:overflowPunct/>
        <w:topLinePunct w:val="0"/>
        <w:autoSpaceDE/>
        <w:autoSpaceDN/>
        <w:bidi w:val="0"/>
        <w:adjustRightInd/>
        <w:snapToGrid/>
        <w:spacing w:line="324" w:lineRule="auto"/>
        <w:ind w:firstLine="482"/>
        <w:jc w:val="left"/>
        <w:textAlignment w:val="auto"/>
        <w:rPr>
          <w:rFonts w:ascii="微软雅黑" w:hAnsi="微软雅黑" w:eastAsia="微软雅黑" w:cs="宋体"/>
          <w:color w:val="auto"/>
          <w:kern w:val="0"/>
          <w:sz w:val="23"/>
          <w:szCs w:val="23"/>
          <w:highlight w:val="none"/>
        </w:rPr>
      </w:pPr>
      <w:r>
        <w:rPr>
          <w:rFonts w:eastAsia="微软雅黑"/>
          <w:color w:val="auto"/>
          <w:kern w:val="0"/>
          <w:sz w:val="24"/>
        </w:rPr>
        <w:t>4.1 </w:t>
      </w:r>
      <w:r>
        <w:rPr>
          <w:rFonts w:hint="eastAsia" w:ascii="宋体" w:hAnsi="宋体" w:cs="宋体"/>
          <w:color w:val="auto"/>
          <w:kern w:val="0"/>
          <w:sz w:val="24"/>
        </w:rPr>
        <w:t>凡有意参加投标者</w:t>
      </w:r>
      <w:r>
        <w:rPr>
          <w:rFonts w:hint="eastAsia" w:ascii="宋体" w:hAnsi="宋体" w:cs="宋体"/>
          <w:color w:val="auto"/>
          <w:kern w:val="0"/>
          <w:sz w:val="24"/>
          <w:highlight w:val="none"/>
        </w:rPr>
        <w:t>，请于</w:t>
      </w:r>
      <w:r>
        <w:rPr>
          <w:rFonts w:hint="eastAsia" w:ascii="宋体" w:hAnsi="宋体" w:cs="宋体"/>
          <w:color w:val="auto"/>
          <w:kern w:val="0"/>
          <w:sz w:val="24"/>
          <w:highlight w:val="none"/>
          <w:u w:val="single"/>
        </w:rPr>
        <w:t>202</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年</w:t>
      </w:r>
      <w:r>
        <w:rPr>
          <w:rFonts w:hint="eastAsia" w:ascii="宋体" w:hAnsi="宋体" w:cs="宋体"/>
          <w:color w:val="auto"/>
          <w:kern w:val="0"/>
          <w:sz w:val="24"/>
          <w:highlight w:val="none"/>
          <w:u w:val="single"/>
          <w:lang w:val="en-US" w:eastAsia="zh-CN"/>
        </w:rPr>
        <w:t>8</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18</w:t>
      </w:r>
      <w:r>
        <w:rPr>
          <w:rFonts w:hint="eastAsia" w:ascii="宋体" w:hAnsi="宋体" w:cs="宋体"/>
          <w:color w:val="auto"/>
          <w:kern w:val="0"/>
          <w:sz w:val="24"/>
          <w:highlight w:val="none"/>
          <w:u w:val="single"/>
        </w:rPr>
        <w:t>日下午16:00前</w:t>
      </w:r>
      <w:r>
        <w:rPr>
          <w:rFonts w:hint="eastAsia"/>
          <w:color w:val="auto"/>
          <w:sz w:val="24"/>
          <w:highlight w:val="none"/>
        </w:rPr>
        <w:t>，在上午8：30—11：30，下午1</w:t>
      </w:r>
      <w:r>
        <w:rPr>
          <w:color w:val="auto"/>
          <w:sz w:val="24"/>
          <w:highlight w:val="none"/>
        </w:rPr>
        <w:t>4</w:t>
      </w:r>
      <w:r>
        <w:rPr>
          <w:rFonts w:hint="eastAsia"/>
          <w:color w:val="auto"/>
          <w:sz w:val="24"/>
          <w:highlight w:val="none"/>
        </w:rPr>
        <w:t>：</w:t>
      </w:r>
      <w:r>
        <w:rPr>
          <w:color w:val="auto"/>
          <w:sz w:val="24"/>
          <w:highlight w:val="none"/>
        </w:rPr>
        <w:t>0</w:t>
      </w:r>
      <w:r>
        <w:rPr>
          <w:rFonts w:hint="eastAsia"/>
          <w:color w:val="auto"/>
          <w:sz w:val="24"/>
          <w:highlight w:val="none"/>
        </w:rPr>
        <w:t>0—16：00</w:t>
      </w:r>
      <w:r>
        <w:rPr>
          <w:rFonts w:hint="eastAsia" w:ascii="宋体" w:hAnsi="宋体" w:cs="宋体"/>
          <w:color w:val="auto"/>
          <w:kern w:val="0"/>
          <w:sz w:val="24"/>
          <w:highlight w:val="none"/>
        </w:rPr>
        <w:t>至</w:t>
      </w:r>
      <w:r>
        <w:rPr>
          <w:rFonts w:hint="eastAsia"/>
          <w:color w:val="auto"/>
          <w:sz w:val="24"/>
          <w:highlight w:val="none"/>
        </w:rPr>
        <w:t>温岭市城</w:t>
      </w:r>
      <w:r>
        <w:rPr>
          <w:rFonts w:hint="eastAsia"/>
          <w:color w:val="auto"/>
          <w:sz w:val="24"/>
          <w:highlight w:val="none"/>
          <w:lang w:val="en-US" w:eastAsia="zh-CN"/>
        </w:rPr>
        <w:t>西</w:t>
      </w:r>
      <w:r>
        <w:rPr>
          <w:rFonts w:hint="eastAsia"/>
          <w:color w:val="auto"/>
          <w:sz w:val="24"/>
          <w:highlight w:val="none"/>
        </w:rPr>
        <w:t>街道</w:t>
      </w:r>
      <w:r>
        <w:rPr>
          <w:rFonts w:hint="eastAsia"/>
          <w:color w:val="auto"/>
          <w:sz w:val="24"/>
          <w:highlight w:val="none"/>
          <w:lang w:val="en-US" w:eastAsia="zh-CN"/>
        </w:rPr>
        <w:t>南洋科技</w:t>
      </w:r>
      <w:r>
        <w:rPr>
          <w:rFonts w:hint="eastAsia"/>
          <w:color w:val="auto"/>
          <w:sz w:val="24"/>
          <w:highlight w:val="none"/>
        </w:rPr>
        <w:t>大厦</w:t>
      </w:r>
      <w:r>
        <w:rPr>
          <w:rFonts w:hint="eastAsia"/>
          <w:color w:val="auto"/>
          <w:sz w:val="24"/>
          <w:highlight w:val="none"/>
          <w:lang w:val="en-US" w:eastAsia="zh-CN"/>
        </w:rPr>
        <w:t>15</w:t>
      </w:r>
      <w:r>
        <w:rPr>
          <w:rFonts w:hint="eastAsia"/>
          <w:color w:val="auto"/>
          <w:sz w:val="24"/>
          <w:highlight w:val="none"/>
        </w:rPr>
        <w:t>楼</w:t>
      </w:r>
      <w:r>
        <w:rPr>
          <w:rFonts w:hint="eastAsia"/>
          <w:color w:val="auto"/>
          <w:sz w:val="24"/>
          <w:highlight w:val="none"/>
          <w:lang w:val="en-US" w:eastAsia="zh-CN"/>
        </w:rPr>
        <w:t>1503室</w:t>
      </w:r>
      <w:r>
        <w:rPr>
          <w:rFonts w:hint="eastAsia"/>
          <w:color w:val="auto"/>
          <w:sz w:val="24"/>
          <w:highlight w:val="none"/>
        </w:rPr>
        <w:t>温岭市利驰工程管理有限公司</w:t>
      </w:r>
      <w:r>
        <w:rPr>
          <w:rFonts w:hint="eastAsia" w:ascii="宋体" w:hAnsi="宋体" w:cs="宋体"/>
          <w:color w:val="auto"/>
          <w:kern w:val="0"/>
          <w:sz w:val="24"/>
          <w:highlight w:val="none"/>
        </w:rPr>
        <w:t>报名</w:t>
      </w:r>
      <w:r>
        <w:rPr>
          <w:rFonts w:hint="eastAsia" w:ascii="宋体" w:hAnsi="宋体"/>
          <w:color w:val="auto"/>
          <w:kern w:val="0"/>
          <w:sz w:val="24"/>
          <w:highlight w:val="none"/>
        </w:rPr>
        <w:t>。</w:t>
      </w:r>
      <w:r>
        <w:rPr>
          <w:rFonts w:hint="eastAsia" w:ascii="宋体" w:hAnsi="宋体" w:cs="宋体"/>
          <w:b/>
          <w:bCs/>
          <w:color w:val="auto"/>
          <w:kern w:val="0"/>
          <w:sz w:val="24"/>
          <w:highlight w:val="none"/>
        </w:rPr>
        <w:t>未报名的投标人，其投标文件招标人将不予受理。</w:t>
      </w:r>
    </w:p>
    <w:p w14:paraId="2C46E361">
      <w:pPr>
        <w:keepNext w:val="0"/>
        <w:keepLines w:val="0"/>
        <w:pageBreakBefore w:val="0"/>
        <w:widowControl/>
        <w:shd w:val="clear" w:color="auto" w:fill="FFFFFF"/>
        <w:kinsoku/>
        <w:wordWrap/>
        <w:overflowPunct/>
        <w:topLinePunct w:val="0"/>
        <w:autoSpaceDE/>
        <w:autoSpaceDN/>
        <w:bidi w:val="0"/>
        <w:adjustRightInd/>
        <w:snapToGrid/>
        <w:spacing w:line="324" w:lineRule="auto"/>
        <w:ind w:firstLine="482"/>
        <w:jc w:val="left"/>
        <w:textAlignment w:val="auto"/>
        <w:rPr>
          <w:rFonts w:ascii="微软雅黑" w:hAnsi="微软雅黑" w:eastAsia="微软雅黑" w:cs="宋体"/>
          <w:color w:val="auto"/>
          <w:kern w:val="0"/>
          <w:sz w:val="23"/>
          <w:szCs w:val="23"/>
          <w:highlight w:val="none"/>
        </w:rPr>
      </w:pPr>
      <w:r>
        <w:rPr>
          <w:rFonts w:hint="eastAsia" w:eastAsia="微软雅黑"/>
          <w:color w:val="auto"/>
          <w:kern w:val="0"/>
          <w:sz w:val="24"/>
        </w:rPr>
        <w:t>4.2 </w:t>
      </w:r>
      <w:r>
        <w:rPr>
          <w:rFonts w:hint="eastAsia" w:ascii="宋体" w:hAnsi="宋体" w:cs="宋体"/>
          <w:color w:val="auto"/>
          <w:kern w:val="0"/>
          <w:sz w:val="24"/>
          <w:highlight w:val="none"/>
        </w:rPr>
        <w:t>投标人报名时应提交的资料（复印件须加盖投标人公章）：</w:t>
      </w:r>
    </w:p>
    <w:p w14:paraId="38CE6DCE">
      <w:pPr>
        <w:keepNext w:val="0"/>
        <w:keepLines w:val="0"/>
        <w:pageBreakBefore w:val="0"/>
        <w:widowControl/>
        <w:shd w:val="clear" w:color="auto" w:fill="FFFFFF"/>
        <w:kinsoku/>
        <w:wordWrap/>
        <w:overflowPunct/>
        <w:topLinePunct w:val="0"/>
        <w:autoSpaceDE/>
        <w:autoSpaceDN/>
        <w:bidi w:val="0"/>
        <w:adjustRightInd/>
        <w:snapToGrid/>
        <w:spacing w:line="324" w:lineRule="auto"/>
        <w:ind w:firstLine="482"/>
        <w:jc w:val="left"/>
        <w:textAlignment w:val="auto"/>
        <w:rPr>
          <w:rFonts w:ascii="微软雅黑" w:hAnsi="微软雅黑" w:eastAsia="微软雅黑" w:cs="宋体"/>
          <w:color w:val="auto"/>
          <w:kern w:val="0"/>
          <w:sz w:val="23"/>
          <w:szCs w:val="23"/>
          <w:highlight w:val="none"/>
        </w:rPr>
      </w:pPr>
      <w:r>
        <w:rPr>
          <w:rFonts w:hint="eastAsia" w:ascii="宋体" w:hAnsi="宋体" w:cs="宋体"/>
          <w:color w:val="auto"/>
          <w:kern w:val="0"/>
          <w:sz w:val="24"/>
          <w:highlight w:val="none"/>
        </w:rPr>
        <w:t>（1）投标人营业执照副本复印件；</w:t>
      </w:r>
    </w:p>
    <w:p w14:paraId="24FED22C">
      <w:pPr>
        <w:keepNext w:val="0"/>
        <w:keepLines w:val="0"/>
        <w:pageBreakBefore w:val="0"/>
        <w:widowControl/>
        <w:shd w:val="clear" w:color="auto" w:fill="FFFFFF"/>
        <w:kinsoku/>
        <w:wordWrap/>
        <w:overflowPunct/>
        <w:topLinePunct w:val="0"/>
        <w:autoSpaceDE/>
        <w:autoSpaceDN/>
        <w:bidi w:val="0"/>
        <w:adjustRightInd/>
        <w:snapToGrid/>
        <w:spacing w:line="324" w:lineRule="auto"/>
        <w:ind w:firstLine="482"/>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（2）投标人资质证书副本复印件；</w:t>
      </w:r>
    </w:p>
    <w:p w14:paraId="50D3D84C">
      <w:pPr>
        <w:keepNext w:val="0"/>
        <w:keepLines w:val="0"/>
        <w:pageBreakBefore w:val="0"/>
        <w:widowControl/>
        <w:shd w:val="clear" w:color="auto" w:fill="FFFFFF"/>
        <w:kinsoku/>
        <w:wordWrap/>
        <w:overflowPunct/>
        <w:topLinePunct w:val="0"/>
        <w:autoSpaceDE/>
        <w:autoSpaceDN/>
        <w:bidi w:val="0"/>
        <w:adjustRightInd/>
        <w:snapToGrid/>
        <w:spacing w:line="324" w:lineRule="auto"/>
        <w:ind w:firstLine="482"/>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（3）项目总监理工程师</w:t>
      </w:r>
      <w:r>
        <w:rPr>
          <w:rFonts w:hint="eastAsia"/>
          <w:color w:val="auto"/>
          <w:sz w:val="24"/>
          <w:highlight w:val="none"/>
          <w:u w:val="single"/>
        </w:rPr>
        <w:t>注册证书复印件；</w:t>
      </w:r>
    </w:p>
    <w:p w14:paraId="4B0544B5">
      <w:pPr>
        <w:keepNext w:val="0"/>
        <w:keepLines w:val="0"/>
        <w:pageBreakBefore w:val="0"/>
        <w:widowControl/>
        <w:shd w:val="clear" w:color="auto" w:fill="FFFFFF"/>
        <w:kinsoku/>
        <w:wordWrap/>
        <w:overflowPunct/>
        <w:topLinePunct w:val="0"/>
        <w:autoSpaceDE/>
        <w:autoSpaceDN/>
        <w:bidi w:val="0"/>
        <w:adjustRightInd/>
        <w:snapToGrid/>
        <w:spacing w:line="324" w:lineRule="auto"/>
        <w:ind w:firstLine="482"/>
        <w:jc w:val="left"/>
        <w:textAlignment w:val="auto"/>
        <w:rPr>
          <w:rFonts w:ascii="微软雅黑" w:hAnsi="微软雅黑" w:eastAsia="微软雅黑" w:cs="宋体"/>
          <w:color w:val="auto"/>
          <w:kern w:val="0"/>
          <w:sz w:val="23"/>
          <w:szCs w:val="23"/>
          <w:highlight w:val="none"/>
        </w:rPr>
      </w:pPr>
      <w:r>
        <w:rPr>
          <w:rFonts w:hint="eastAsia" w:ascii="宋体" w:hAnsi="宋体" w:cs="宋体"/>
          <w:color w:val="auto"/>
          <w:kern w:val="0"/>
          <w:sz w:val="24"/>
          <w:highlight w:val="none"/>
        </w:rPr>
        <w:t>（4）投标报名授权委托书原件及被授权人的身份证复印件。</w:t>
      </w:r>
    </w:p>
    <w:p w14:paraId="42CF042E">
      <w:pPr>
        <w:widowControl/>
        <w:shd w:val="clear" w:color="auto" w:fill="FFFFFF"/>
        <w:spacing w:line="360" w:lineRule="atLeast"/>
        <w:jc w:val="left"/>
        <w:rPr>
          <w:rFonts w:ascii="微软雅黑" w:hAnsi="微软雅黑" w:eastAsia="微软雅黑" w:cs="宋体"/>
          <w:color w:val="auto"/>
          <w:kern w:val="0"/>
          <w:sz w:val="23"/>
          <w:szCs w:val="23"/>
          <w:highlight w:val="none"/>
        </w:rPr>
      </w:pPr>
      <w:r>
        <w:rPr>
          <w:rFonts w:hint="eastAsia" w:ascii="宋体" w:hAnsi="宋体" w:cs="宋体"/>
          <w:b/>
          <w:bCs/>
          <w:color w:val="auto"/>
          <w:kern w:val="0"/>
          <w:sz w:val="24"/>
          <w:highlight w:val="none"/>
        </w:rPr>
        <w:t>5、投标文件的递交</w:t>
      </w:r>
    </w:p>
    <w:p w14:paraId="4E03CB2F">
      <w:pPr>
        <w:keepNext w:val="0"/>
        <w:keepLines w:val="0"/>
        <w:pageBreakBefore w:val="0"/>
        <w:widowControl/>
        <w:shd w:val="clear" w:color="auto" w:fill="FFFFFF"/>
        <w:kinsoku/>
        <w:wordWrap/>
        <w:overflowPunct/>
        <w:topLinePunct w:val="0"/>
        <w:autoSpaceDE/>
        <w:autoSpaceDN/>
        <w:bidi w:val="0"/>
        <w:adjustRightInd/>
        <w:snapToGrid/>
        <w:spacing w:line="324" w:lineRule="auto"/>
        <w:ind w:left="210" w:leftChars="100" w:firstLine="240" w:firstLineChars="100"/>
        <w:jc w:val="left"/>
        <w:textAlignment w:val="auto"/>
        <w:rPr>
          <w:rFonts w:ascii="微软雅黑" w:hAnsi="微软雅黑" w:eastAsia="微软雅黑" w:cs="宋体"/>
          <w:color w:val="auto"/>
          <w:kern w:val="0"/>
          <w:sz w:val="23"/>
          <w:szCs w:val="23"/>
          <w:highlight w:val="yellow"/>
        </w:rPr>
      </w:pPr>
      <w:r>
        <w:rPr>
          <w:rFonts w:eastAsia="微软雅黑"/>
          <w:color w:val="auto"/>
          <w:kern w:val="0"/>
          <w:sz w:val="24"/>
          <w:highlight w:val="none"/>
        </w:rPr>
        <w:t>5.1  </w:t>
      </w:r>
      <w:r>
        <w:rPr>
          <w:rFonts w:hint="eastAsia" w:ascii="宋体" w:hAnsi="宋体" w:cs="宋体"/>
          <w:color w:val="auto"/>
          <w:kern w:val="0"/>
          <w:sz w:val="24"/>
          <w:highlight w:val="none"/>
        </w:rPr>
        <w:t>现场投标文件递交的截止时间（投标截止时间，下同）为</w:t>
      </w:r>
      <w:r>
        <w:rPr>
          <w:rFonts w:hint="eastAsia" w:ascii="宋体" w:hAnsi="宋体" w:cs="宋体"/>
          <w:color w:val="auto"/>
          <w:kern w:val="0"/>
          <w:sz w:val="24"/>
          <w:highlight w:val="none"/>
          <w:u w:val="single"/>
        </w:rPr>
        <w:t>202</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年</w:t>
      </w:r>
      <w:r>
        <w:rPr>
          <w:rFonts w:hint="eastAsia" w:ascii="宋体" w:hAnsi="宋体" w:cs="宋体"/>
          <w:color w:val="auto"/>
          <w:kern w:val="0"/>
          <w:sz w:val="24"/>
          <w:highlight w:val="none"/>
          <w:u w:val="single"/>
          <w:lang w:val="en-US" w:eastAsia="zh-CN"/>
        </w:rPr>
        <w:t>8</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19</w:t>
      </w:r>
      <w:r>
        <w:rPr>
          <w:rFonts w:hint="eastAsia" w:ascii="宋体" w:hAnsi="宋体" w:cs="宋体"/>
          <w:color w:val="auto"/>
          <w:kern w:val="0"/>
          <w:sz w:val="24"/>
          <w:highlight w:val="none"/>
          <w:u w:val="single"/>
        </w:rPr>
        <w:t>日</w:t>
      </w:r>
      <w:r>
        <w:rPr>
          <w:rFonts w:hint="eastAsia" w:ascii="宋体" w:hAnsi="宋体" w:cs="宋体"/>
          <w:color w:val="auto"/>
          <w:kern w:val="0"/>
          <w:sz w:val="24"/>
          <w:highlight w:val="none"/>
          <w:u w:val="single"/>
          <w:lang w:val="en-US" w:eastAsia="zh-CN"/>
        </w:rPr>
        <w:t>上</w:t>
      </w:r>
      <w:r>
        <w:rPr>
          <w:rFonts w:hint="eastAsia" w:ascii="宋体" w:hAnsi="宋体" w:cs="宋体"/>
          <w:color w:val="auto"/>
          <w:kern w:val="0"/>
          <w:sz w:val="24"/>
          <w:highlight w:val="none"/>
          <w:u w:val="single"/>
        </w:rPr>
        <w:t>午</w:t>
      </w:r>
      <w:r>
        <w:rPr>
          <w:rFonts w:hint="eastAsia" w:ascii="宋体" w:hAnsi="宋体" w:cs="宋体"/>
          <w:color w:val="auto"/>
          <w:kern w:val="0"/>
          <w:sz w:val="24"/>
          <w:highlight w:val="none"/>
          <w:u w:val="single"/>
          <w:lang w:val="en-US" w:eastAsia="zh-CN"/>
        </w:rPr>
        <w:t>10</w:t>
      </w:r>
      <w:r>
        <w:rPr>
          <w:rFonts w:hint="eastAsia" w:ascii="宋体" w:hAnsi="宋体" w:cs="宋体"/>
          <w:color w:val="auto"/>
          <w:kern w:val="0"/>
          <w:sz w:val="24"/>
          <w:highlight w:val="none"/>
          <w:u w:val="single"/>
        </w:rPr>
        <w:t>时整</w:t>
      </w:r>
      <w:r>
        <w:rPr>
          <w:rFonts w:hint="eastAsia" w:ascii="宋体" w:hAnsi="宋体" w:cs="宋体"/>
          <w:color w:val="auto"/>
          <w:kern w:val="0"/>
          <w:sz w:val="24"/>
          <w:highlight w:val="none"/>
        </w:rPr>
        <w:t>，地点为</w:t>
      </w:r>
      <w:r>
        <w:rPr>
          <w:rFonts w:hint="eastAsia" w:ascii="宋体" w:hAnsi="宋体" w:cs="宋体"/>
          <w:color w:val="auto"/>
          <w:kern w:val="0"/>
          <w:sz w:val="24"/>
          <w:highlight w:val="none"/>
          <w:u w:val="single"/>
          <w:lang w:val="en-US" w:eastAsia="zh-CN"/>
        </w:rPr>
        <w:t xml:space="preserve"> </w:t>
      </w:r>
      <w:r>
        <w:rPr>
          <w:rStyle w:val="53"/>
          <w:rFonts w:hint="eastAsia"/>
          <w:color w:val="auto"/>
          <w:sz w:val="24"/>
          <w:highlight w:val="none"/>
          <w:u w:val="single"/>
          <w:lang w:val="en-US" w:eastAsia="zh-CN"/>
        </w:rPr>
        <w:t xml:space="preserve">温岭市城东街道下岸渚股份经济合作社会议室 </w:t>
      </w:r>
      <w:r>
        <w:rPr>
          <w:rFonts w:hint="eastAsia" w:ascii="宋体" w:hAnsi="宋体" w:cs="宋体"/>
          <w:color w:val="auto"/>
          <w:kern w:val="0"/>
          <w:sz w:val="24"/>
          <w:highlight w:val="none"/>
        </w:rPr>
        <w:t>。</w:t>
      </w:r>
    </w:p>
    <w:p w14:paraId="3C8D31D4">
      <w:pPr>
        <w:keepNext w:val="0"/>
        <w:keepLines w:val="0"/>
        <w:pageBreakBefore w:val="0"/>
        <w:widowControl/>
        <w:shd w:val="clear" w:color="auto" w:fill="FFFFFF"/>
        <w:kinsoku/>
        <w:wordWrap/>
        <w:overflowPunct/>
        <w:topLinePunct w:val="0"/>
        <w:autoSpaceDE/>
        <w:autoSpaceDN/>
        <w:bidi w:val="0"/>
        <w:adjustRightInd/>
        <w:snapToGrid/>
        <w:spacing w:line="324" w:lineRule="auto"/>
        <w:jc w:val="left"/>
        <w:textAlignment w:val="auto"/>
        <w:rPr>
          <w:rFonts w:ascii="微软雅黑" w:hAnsi="微软雅黑" w:eastAsia="微软雅黑" w:cs="宋体"/>
          <w:color w:val="auto"/>
          <w:kern w:val="0"/>
          <w:sz w:val="23"/>
          <w:szCs w:val="23"/>
        </w:rPr>
      </w:pPr>
      <w:r>
        <w:rPr>
          <w:rFonts w:eastAsia="微软雅黑"/>
          <w:color w:val="auto"/>
          <w:kern w:val="0"/>
          <w:sz w:val="24"/>
        </w:rPr>
        <w:t>   </w:t>
      </w:r>
      <w:r>
        <w:rPr>
          <w:rFonts w:hint="eastAsia" w:eastAsia="微软雅黑"/>
          <w:color w:val="auto"/>
          <w:kern w:val="0"/>
          <w:sz w:val="24"/>
          <w:lang w:val="en-US" w:eastAsia="zh-CN"/>
        </w:rPr>
        <w:t xml:space="preserve"> </w:t>
      </w:r>
      <w:r>
        <w:rPr>
          <w:rFonts w:eastAsia="微软雅黑"/>
          <w:color w:val="auto"/>
          <w:kern w:val="0"/>
          <w:sz w:val="24"/>
        </w:rPr>
        <w:t> </w:t>
      </w:r>
      <w:r>
        <w:rPr>
          <w:rFonts w:hint="eastAsia" w:eastAsia="微软雅黑"/>
          <w:color w:val="auto"/>
          <w:kern w:val="0"/>
          <w:sz w:val="24"/>
          <w:lang w:val="en-US" w:eastAsia="zh-CN"/>
        </w:rPr>
        <w:t xml:space="preserve"> </w:t>
      </w:r>
      <w:r>
        <w:rPr>
          <w:rFonts w:eastAsia="微软雅黑"/>
          <w:color w:val="auto"/>
          <w:kern w:val="0"/>
          <w:sz w:val="24"/>
        </w:rPr>
        <w:t>5.2  </w:t>
      </w:r>
      <w:r>
        <w:rPr>
          <w:rFonts w:hint="eastAsia" w:ascii="宋体" w:hAnsi="宋体" w:cs="宋体"/>
          <w:color w:val="auto"/>
          <w:kern w:val="0"/>
          <w:sz w:val="24"/>
        </w:rPr>
        <w:t>逾期送达的、未送达指定地点的或者不按照招标文件要求密封、标记的投标文件，招标人将予以拒收。</w:t>
      </w:r>
    </w:p>
    <w:p w14:paraId="563272BF">
      <w:pPr>
        <w:keepNext w:val="0"/>
        <w:keepLines w:val="0"/>
        <w:pageBreakBefore w:val="0"/>
        <w:widowControl/>
        <w:shd w:val="clear" w:color="auto" w:fill="FFFFFF"/>
        <w:kinsoku/>
        <w:wordWrap/>
        <w:overflowPunct/>
        <w:topLinePunct w:val="0"/>
        <w:autoSpaceDE/>
        <w:autoSpaceDN/>
        <w:bidi w:val="0"/>
        <w:adjustRightInd/>
        <w:snapToGrid/>
        <w:spacing w:line="324" w:lineRule="auto"/>
        <w:ind w:firstLine="480" w:firstLineChars="200"/>
        <w:jc w:val="left"/>
        <w:textAlignment w:val="auto"/>
        <w:rPr>
          <w:color w:val="auto"/>
          <w:sz w:val="24"/>
        </w:rPr>
      </w:pPr>
      <w:r>
        <w:rPr>
          <w:rFonts w:hint="eastAsia" w:eastAsia="微软雅黑"/>
          <w:color w:val="auto"/>
          <w:kern w:val="0"/>
          <w:sz w:val="24"/>
        </w:rPr>
        <w:t>5.3</w:t>
      </w:r>
      <w:r>
        <w:rPr>
          <w:rStyle w:val="53"/>
          <w:rFonts w:hint="eastAsia"/>
          <w:b/>
          <w:bCs/>
          <w:color w:val="auto"/>
          <w:sz w:val="24"/>
          <w:shd w:val="clear" w:color="auto" w:fill="FFFFFF"/>
        </w:rPr>
        <w:t>投标人的法定代表人（或委托代理人）应当参加开标会议，并带身份证</w:t>
      </w:r>
      <w:r>
        <w:rPr>
          <w:rStyle w:val="53"/>
          <w:rFonts w:ascii="Calibri" w:hAnsi="Calibri" w:cs="Calibri"/>
          <w:b/>
          <w:bCs/>
          <w:color w:val="auto"/>
          <w:sz w:val="24"/>
          <w:shd w:val="clear" w:color="auto" w:fill="FFFFFF"/>
        </w:rPr>
        <w:t>(</w:t>
      </w:r>
      <w:r>
        <w:rPr>
          <w:rStyle w:val="53"/>
          <w:rFonts w:hint="eastAsia"/>
          <w:b/>
          <w:bCs/>
          <w:color w:val="auto"/>
          <w:sz w:val="24"/>
          <w:shd w:val="clear" w:color="auto" w:fill="FFFFFF"/>
        </w:rPr>
        <w:t>含临时身份证</w:t>
      </w:r>
      <w:r>
        <w:rPr>
          <w:rStyle w:val="53"/>
          <w:rFonts w:ascii="Calibri" w:hAnsi="Calibri" w:cs="Calibri"/>
          <w:b/>
          <w:bCs/>
          <w:color w:val="auto"/>
          <w:sz w:val="24"/>
          <w:shd w:val="clear" w:color="auto" w:fill="FFFFFF"/>
        </w:rPr>
        <w:t>)</w:t>
      </w:r>
      <w:r>
        <w:rPr>
          <w:rStyle w:val="53"/>
          <w:rFonts w:hint="eastAsia"/>
          <w:b/>
          <w:bCs/>
          <w:color w:val="auto"/>
          <w:sz w:val="24"/>
          <w:shd w:val="clear" w:color="auto" w:fill="FFFFFF"/>
        </w:rPr>
        <w:t>、法定代表人资格证明书或投标授权委托书（如有）等身份证明原件，提交投标文件时投标人代表应签名报到。投标人的法定代表人（或委托代理人）在提交投标文件时未到场签字的，其投标文件不予受理。</w:t>
      </w:r>
      <w:r>
        <w:rPr>
          <w:rFonts w:hint="eastAsia"/>
          <w:color w:val="auto"/>
          <w:sz w:val="24"/>
        </w:rPr>
        <w:t>投标人在提交投标文件后即可离开，后续无需签字确认，开标过程全程钉钉直播，开标结果以网上公示为准。</w:t>
      </w:r>
    </w:p>
    <w:p w14:paraId="4B738A19">
      <w:pPr>
        <w:keepNext w:val="0"/>
        <w:keepLines w:val="0"/>
        <w:pageBreakBefore w:val="0"/>
        <w:widowControl/>
        <w:kinsoku/>
        <w:wordWrap/>
        <w:overflowPunct/>
        <w:topLinePunct w:val="0"/>
        <w:autoSpaceDE/>
        <w:autoSpaceDN/>
        <w:bidi w:val="0"/>
        <w:adjustRightInd/>
        <w:snapToGrid/>
        <w:spacing w:line="324" w:lineRule="auto"/>
        <w:ind w:left="235" w:hanging="235" w:hangingChars="98"/>
        <w:jc w:val="left"/>
        <w:textAlignment w:val="auto"/>
        <w:rPr>
          <w:b/>
          <w:color w:val="auto"/>
          <w:sz w:val="24"/>
        </w:rPr>
      </w:pPr>
      <w:r>
        <w:rPr>
          <w:rFonts w:ascii="宋体" w:hAnsi="宋体" w:cs="宋体"/>
          <w:color w:val="auto"/>
          <w:kern w:val="0"/>
          <w:sz w:val="24"/>
        </w:rPr>
        <w:t xml:space="preserve"> </w:t>
      </w:r>
      <w:bookmarkEnd w:id="24"/>
      <w:bookmarkEnd w:id="25"/>
      <w:bookmarkEnd w:id="26"/>
      <w:bookmarkEnd w:id="27"/>
      <w:bookmarkEnd w:id="28"/>
      <w:bookmarkEnd w:id="29"/>
      <w:bookmarkEnd w:id="30"/>
      <w:bookmarkEnd w:id="31"/>
      <w:bookmarkStart w:id="40" w:name="_Toc246996906"/>
      <w:bookmarkStart w:id="41" w:name="_Toc157499355"/>
      <w:bookmarkStart w:id="42" w:name="_Toc247085677"/>
      <w:bookmarkStart w:id="43" w:name="_Toc246996163"/>
      <w:bookmarkStart w:id="44" w:name="_Toc179632533"/>
      <w:bookmarkStart w:id="45" w:name="_Toc296602407"/>
      <w:r>
        <w:rPr>
          <w:b/>
          <w:color w:val="auto"/>
          <w:sz w:val="24"/>
        </w:rPr>
        <w:t xml:space="preserve">6. </w:t>
      </w:r>
      <w:r>
        <w:rPr>
          <w:rFonts w:hint="eastAsia"/>
          <w:b/>
          <w:color w:val="auto"/>
          <w:sz w:val="24"/>
        </w:rPr>
        <w:t>发布公告的媒介</w:t>
      </w:r>
      <w:bookmarkEnd w:id="40"/>
      <w:bookmarkEnd w:id="41"/>
      <w:bookmarkEnd w:id="42"/>
      <w:bookmarkEnd w:id="43"/>
      <w:bookmarkEnd w:id="44"/>
      <w:bookmarkEnd w:id="45"/>
    </w:p>
    <w:p w14:paraId="34BA39AD">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color w:val="auto"/>
          <w:sz w:val="24"/>
        </w:rPr>
      </w:pPr>
      <w:r>
        <w:rPr>
          <w:rFonts w:hint="eastAsia"/>
          <w:color w:val="auto"/>
          <w:sz w:val="24"/>
        </w:rPr>
        <w:t>本次招标公告在温岭市利驰工程管理有限公司（http://www.wlslcgc.com/）网站上公开发布。</w:t>
      </w:r>
    </w:p>
    <w:p w14:paraId="19D111F8">
      <w:pPr>
        <w:keepNext w:val="0"/>
        <w:keepLines w:val="0"/>
        <w:pageBreakBefore w:val="0"/>
        <w:kinsoku/>
        <w:wordWrap/>
        <w:overflowPunct/>
        <w:topLinePunct w:val="0"/>
        <w:autoSpaceDE/>
        <w:autoSpaceDN/>
        <w:bidi w:val="0"/>
        <w:adjustRightInd/>
        <w:snapToGrid/>
        <w:spacing w:line="324" w:lineRule="auto"/>
        <w:ind w:firstLine="118" w:firstLineChars="49"/>
        <w:textAlignment w:val="auto"/>
        <w:rPr>
          <w:b/>
          <w:color w:val="auto"/>
          <w:sz w:val="24"/>
        </w:rPr>
      </w:pPr>
      <w:r>
        <w:rPr>
          <w:rFonts w:hint="eastAsia"/>
          <w:b/>
          <w:color w:val="auto"/>
          <w:sz w:val="24"/>
        </w:rPr>
        <w:t>7</w:t>
      </w:r>
      <w:r>
        <w:rPr>
          <w:b/>
          <w:color w:val="auto"/>
          <w:sz w:val="24"/>
        </w:rPr>
        <w:t xml:space="preserve">. </w:t>
      </w:r>
      <w:r>
        <w:rPr>
          <w:rFonts w:hint="eastAsia"/>
          <w:b/>
          <w:color w:val="auto"/>
          <w:sz w:val="24"/>
        </w:rPr>
        <w:t>联系方式</w:t>
      </w:r>
      <w:bookmarkEnd w:id="32"/>
      <w:bookmarkEnd w:id="33"/>
      <w:bookmarkEnd w:id="34"/>
      <w:bookmarkEnd w:id="35"/>
      <w:bookmarkEnd w:id="36"/>
      <w:bookmarkEnd w:id="37"/>
      <w:bookmarkEnd w:id="38"/>
      <w:bookmarkEnd w:id="39"/>
    </w:p>
    <w:bookmarkEnd w:id="0"/>
    <w:tbl>
      <w:tblPr>
        <w:tblStyle w:val="23"/>
        <w:tblW w:w="91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87"/>
        <w:gridCol w:w="2777"/>
        <w:gridCol w:w="1744"/>
        <w:gridCol w:w="3149"/>
      </w:tblGrid>
      <w:tr w14:paraId="0CE2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7" w:type="dxa"/>
          </w:tcPr>
          <w:p w14:paraId="566EBED1">
            <w:pPr>
              <w:widowControl w:val="0"/>
              <w:kinsoku/>
              <w:topLinePunct/>
              <w:autoSpaceDN/>
              <w:spacing w:line="440" w:lineRule="exact"/>
              <w:jc w:val="both"/>
              <w:rPr>
                <w:rFonts w:ascii="宋体" w:hAnsi="宋体" w:eastAsia="宋体" w:cs="宋体"/>
                <w:color w:val="auto"/>
              </w:rPr>
            </w:pPr>
            <w:r>
              <w:rPr>
                <w:rFonts w:hint="eastAsia" w:ascii="宋体" w:hAnsi="宋体" w:eastAsia="宋体" w:cs="宋体"/>
                <w:color w:val="auto"/>
              </w:rPr>
              <w:t>招 标 人：</w:t>
            </w:r>
          </w:p>
        </w:tc>
        <w:tc>
          <w:tcPr>
            <w:tcW w:w="2777" w:type="dxa"/>
          </w:tcPr>
          <w:p w14:paraId="5737FEA2">
            <w:pPr>
              <w:widowControl w:val="0"/>
              <w:kinsoku/>
              <w:topLinePunct/>
              <w:autoSpaceDN/>
              <w:spacing w:line="440" w:lineRule="exact"/>
              <w:jc w:val="both"/>
              <w:rPr>
                <w:rFonts w:ascii="宋体" w:hAnsi="宋体" w:eastAsia="宋体" w:cs="宋体"/>
                <w:color w:val="auto"/>
                <w:lang w:eastAsia="zh-CN"/>
              </w:rPr>
            </w:pPr>
            <w:r>
              <w:rPr>
                <w:rFonts w:hint="eastAsia"/>
                <w:u w:val="single"/>
              </w:rPr>
              <w:t>温岭市城东街道下岸渚股份经济合作社</w:t>
            </w:r>
          </w:p>
        </w:tc>
        <w:tc>
          <w:tcPr>
            <w:tcW w:w="1744" w:type="dxa"/>
          </w:tcPr>
          <w:p w14:paraId="28BC012D">
            <w:pPr>
              <w:widowControl w:val="0"/>
              <w:kinsoku/>
              <w:topLinePunct/>
              <w:autoSpaceDN/>
              <w:spacing w:line="440" w:lineRule="exact"/>
              <w:jc w:val="both"/>
              <w:rPr>
                <w:rFonts w:ascii="宋体" w:hAnsi="宋体" w:eastAsia="宋体" w:cs="宋体"/>
                <w:color w:val="auto"/>
              </w:rPr>
            </w:pPr>
            <w:r>
              <w:rPr>
                <w:rFonts w:hint="eastAsia" w:ascii="宋体" w:hAnsi="宋体" w:eastAsia="宋体" w:cs="宋体"/>
                <w:color w:val="auto"/>
              </w:rPr>
              <w:t>招标代理机构：</w:t>
            </w:r>
          </w:p>
        </w:tc>
        <w:tc>
          <w:tcPr>
            <w:tcW w:w="3149" w:type="dxa"/>
          </w:tcPr>
          <w:p w14:paraId="726E26C0">
            <w:pPr>
              <w:widowControl w:val="0"/>
              <w:kinsoku/>
              <w:topLinePunct/>
              <w:autoSpaceDN/>
              <w:spacing w:line="440" w:lineRule="exact"/>
              <w:jc w:val="both"/>
              <w:rPr>
                <w:rFonts w:ascii="宋体" w:hAnsi="宋体" w:eastAsia="宋体" w:cs="宋体"/>
                <w:color w:val="auto"/>
                <w:lang w:eastAsia="zh-CN"/>
              </w:rPr>
            </w:pPr>
            <w:r>
              <w:rPr>
                <w:rFonts w:hint="eastAsia" w:ascii="宋体" w:hAnsi="宋体" w:cs="宋体"/>
                <w:color w:val="auto"/>
                <w:u w:val="single"/>
                <w:lang w:eastAsia="zh-CN"/>
              </w:rPr>
              <w:t>温岭市利驰工程管理</w:t>
            </w:r>
            <w:r>
              <w:rPr>
                <w:rFonts w:hint="eastAsia" w:ascii="宋体" w:hAnsi="宋体" w:eastAsia="宋体" w:cs="宋体"/>
                <w:color w:val="auto"/>
                <w:u w:val="single"/>
                <w:lang w:eastAsia="zh-CN"/>
              </w:rPr>
              <w:t>有限公司</w:t>
            </w:r>
          </w:p>
        </w:tc>
      </w:tr>
      <w:tr w14:paraId="56707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7" w:type="dxa"/>
          </w:tcPr>
          <w:p w14:paraId="4920C40A">
            <w:pPr>
              <w:widowControl w:val="0"/>
              <w:kinsoku/>
              <w:topLinePunct/>
              <w:autoSpaceDN/>
              <w:spacing w:line="440" w:lineRule="exact"/>
              <w:jc w:val="both"/>
              <w:rPr>
                <w:rFonts w:ascii="宋体" w:hAnsi="宋体" w:eastAsia="宋体" w:cs="宋体"/>
                <w:color w:val="auto"/>
              </w:rPr>
            </w:pPr>
            <w:r>
              <w:rPr>
                <w:rFonts w:hint="eastAsia" w:ascii="宋体" w:hAnsi="宋体" w:eastAsia="宋体" w:cs="宋体"/>
                <w:color w:val="auto"/>
              </w:rPr>
              <w:t>地    址：</w:t>
            </w:r>
          </w:p>
        </w:tc>
        <w:tc>
          <w:tcPr>
            <w:tcW w:w="2777" w:type="dxa"/>
          </w:tcPr>
          <w:p w14:paraId="2B7FD8EF">
            <w:pPr>
              <w:widowControl w:val="0"/>
              <w:kinsoku/>
              <w:topLinePunct/>
              <w:autoSpaceDN/>
              <w:spacing w:line="440" w:lineRule="exact"/>
              <w:jc w:val="both"/>
              <w:rPr>
                <w:rFonts w:ascii="宋体" w:hAnsi="宋体" w:eastAsia="宋体" w:cs="宋体"/>
                <w:color w:val="auto"/>
                <w:lang w:eastAsia="zh-CN"/>
              </w:rPr>
            </w:pPr>
            <w:r>
              <w:rPr>
                <w:rFonts w:hint="eastAsia" w:ascii="Times New Roman" w:hAnsi="Times New Roman" w:eastAsia="宋体" w:cs="Times New Roman"/>
                <w:snapToGrid/>
                <w:color w:val="auto"/>
                <w:kern w:val="2"/>
                <w:u w:val="single"/>
                <w:lang w:eastAsia="zh-CN"/>
              </w:rPr>
              <w:t>温岭市城东街道下岸渚股份经济合作社</w:t>
            </w:r>
          </w:p>
        </w:tc>
        <w:tc>
          <w:tcPr>
            <w:tcW w:w="1744" w:type="dxa"/>
          </w:tcPr>
          <w:p w14:paraId="446484E2">
            <w:pPr>
              <w:widowControl w:val="0"/>
              <w:kinsoku/>
              <w:topLinePunct/>
              <w:autoSpaceDN/>
              <w:spacing w:line="440" w:lineRule="exact"/>
              <w:jc w:val="both"/>
              <w:rPr>
                <w:rFonts w:ascii="宋体" w:hAnsi="宋体" w:eastAsia="宋体" w:cs="宋体"/>
                <w:color w:val="auto"/>
              </w:rPr>
            </w:pPr>
            <w:r>
              <w:rPr>
                <w:rFonts w:hint="eastAsia" w:ascii="宋体" w:hAnsi="宋体" w:eastAsia="宋体" w:cs="宋体"/>
                <w:color w:val="auto"/>
              </w:rPr>
              <w:t>地    址：</w:t>
            </w:r>
          </w:p>
        </w:tc>
        <w:tc>
          <w:tcPr>
            <w:tcW w:w="3149" w:type="dxa"/>
          </w:tcPr>
          <w:p w14:paraId="4207A3FD">
            <w:pPr>
              <w:widowControl w:val="0"/>
              <w:topLinePunct/>
              <w:spacing w:line="370" w:lineRule="exact"/>
              <w:jc w:val="both"/>
              <w:rPr>
                <w:rFonts w:ascii="宋体" w:hAnsi="宋体" w:eastAsia="宋体" w:cs="宋体"/>
                <w:color w:val="auto"/>
                <w:lang w:eastAsia="zh-CN"/>
              </w:rPr>
            </w:pPr>
            <w:r>
              <w:rPr>
                <w:rFonts w:hint="eastAsia"/>
                <w:color w:val="auto"/>
                <w:u w:val="single"/>
                <w:lang w:eastAsia="zh-CN"/>
              </w:rPr>
              <w:t>温岭市城西街道南洋科技大厦15楼1503室</w:t>
            </w:r>
          </w:p>
        </w:tc>
      </w:tr>
      <w:tr w14:paraId="1AA7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7" w:type="dxa"/>
          </w:tcPr>
          <w:p w14:paraId="52957DD1">
            <w:pPr>
              <w:widowControl w:val="0"/>
              <w:kinsoku/>
              <w:topLinePunct/>
              <w:autoSpaceDN/>
              <w:spacing w:line="440" w:lineRule="exact"/>
              <w:jc w:val="both"/>
              <w:rPr>
                <w:rFonts w:ascii="宋体" w:hAnsi="宋体" w:eastAsia="宋体" w:cs="宋体"/>
                <w:color w:val="auto"/>
              </w:rPr>
            </w:pPr>
            <w:r>
              <w:rPr>
                <w:rFonts w:hint="eastAsia" w:ascii="宋体" w:hAnsi="宋体" w:eastAsia="宋体" w:cs="宋体"/>
                <w:color w:val="auto"/>
              </w:rPr>
              <w:t>联 系 人：</w:t>
            </w:r>
          </w:p>
        </w:tc>
        <w:tc>
          <w:tcPr>
            <w:tcW w:w="2777" w:type="dxa"/>
          </w:tcPr>
          <w:p w14:paraId="3EC83721">
            <w:pPr>
              <w:widowControl w:val="0"/>
              <w:kinsoku/>
              <w:topLinePunct/>
              <w:autoSpaceDN/>
              <w:spacing w:line="440" w:lineRule="exact"/>
              <w:jc w:val="both"/>
              <w:rPr>
                <w:rFonts w:hint="default" w:ascii="宋体" w:hAnsi="宋体" w:eastAsia="宋体" w:cs="宋体"/>
                <w:color w:val="auto"/>
                <w:lang w:val="en-US" w:eastAsia="zh-CN"/>
              </w:rPr>
            </w:pPr>
            <w:r>
              <w:rPr>
                <w:rFonts w:hint="eastAsia" w:ascii="Times New Roman" w:hAnsi="Times New Roman" w:eastAsia="宋体" w:cs="Times New Roman"/>
                <w:snapToGrid/>
                <w:color w:val="auto"/>
                <w:kern w:val="2"/>
                <w:u w:val="single"/>
                <w:lang w:eastAsia="zh-CN"/>
              </w:rPr>
              <w:t>郭</w:t>
            </w:r>
            <w:r>
              <w:rPr>
                <w:rFonts w:hint="eastAsia" w:cs="Times New Roman"/>
                <w:snapToGrid/>
                <w:color w:val="auto"/>
                <w:kern w:val="2"/>
                <w:u w:val="single"/>
                <w:lang w:val="en-US" w:eastAsia="zh-CN"/>
              </w:rPr>
              <w:t>冬方</w:t>
            </w:r>
          </w:p>
        </w:tc>
        <w:tc>
          <w:tcPr>
            <w:tcW w:w="1744" w:type="dxa"/>
          </w:tcPr>
          <w:p w14:paraId="5C536486">
            <w:pPr>
              <w:widowControl w:val="0"/>
              <w:kinsoku/>
              <w:topLinePunct/>
              <w:autoSpaceDN/>
              <w:spacing w:line="440" w:lineRule="exact"/>
              <w:jc w:val="both"/>
              <w:rPr>
                <w:rFonts w:ascii="宋体" w:hAnsi="宋体" w:eastAsia="宋体" w:cs="宋体"/>
                <w:color w:val="auto"/>
              </w:rPr>
            </w:pPr>
            <w:r>
              <w:rPr>
                <w:rFonts w:hint="eastAsia" w:ascii="宋体" w:hAnsi="宋体" w:eastAsia="宋体" w:cs="宋体"/>
                <w:color w:val="auto"/>
              </w:rPr>
              <w:t>联 系 人：</w:t>
            </w:r>
          </w:p>
        </w:tc>
        <w:tc>
          <w:tcPr>
            <w:tcW w:w="3149" w:type="dxa"/>
          </w:tcPr>
          <w:p w14:paraId="1C718707">
            <w:pPr>
              <w:widowControl w:val="0"/>
              <w:kinsoku/>
              <w:topLinePunct/>
              <w:autoSpaceDN/>
              <w:spacing w:line="440" w:lineRule="exact"/>
              <w:jc w:val="both"/>
              <w:rPr>
                <w:rFonts w:hint="default" w:ascii="宋体" w:hAnsi="宋体" w:eastAsia="宋体" w:cs="宋体"/>
                <w:color w:val="auto"/>
                <w:lang w:val="en-US" w:eastAsia="zh-CN"/>
              </w:rPr>
            </w:pPr>
            <w:r>
              <w:rPr>
                <w:rFonts w:hint="eastAsia" w:ascii="宋体" w:hAnsi="宋体" w:cs="宋体"/>
                <w:color w:val="auto"/>
                <w:u w:val="single"/>
                <w:lang w:val="en-US" w:eastAsia="zh-CN"/>
              </w:rPr>
              <w:t>郑敏红</w:t>
            </w:r>
          </w:p>
        </w:tc>
      </w:tr>
      <w:tr w14:paraId="4AB7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7" w:type="dxa"/>
          </w:tcPr>
          <w:p w14:paraId="4FC307AB">
            <w:pPr>
              <w:widowControl w:val="0"/>
              <w:kinsoku/>
              <w:topLinePunct/>
              <w:autoSpaceDN/>
              <w:spacing w:line="440" w:lineRule="exact"/>
              <w:jc w:val="both"/>
              <w:rPr>
                <w:rFonts w:ascii="宋体" w:hAnsi="宋体" w:eastAsia="宋体" w:cs="宋体"/>
                <w:color w:val="auto"/>
              </w:rPr>
            </w:pPr>
            <w:r>
              <w:rPr>
                <w:rFonts w:hint="eastAsia"/>
                <w:color w:val="auto"/>
              </w:rPr>
              <w:t xml:space="preserve">电  </w:t>
            </w:r>
            <w:r>
              <w:rPr>
                <w:rFonts w:hint="eastAsia" w:eastAsia="宋体"/>
                <w:color w:val="auto"/>
                <w:lang w:eastAsia="zh-CN"/>
              </w:rPr>
              <w:t xml:space="preserve">   </w:t>
            </w:r>
            <w:r>
              <w:rPr>
                <w:rFonts w:hint="eastAsia"/>
                <w:color w:val="auto"/>
              </w:rPr>
              <w:t xml:space="preserve">  话：</w:t>
            </w:r>
          </w:p>
        </w:tc>
        <w:tc>
          <w:tcPr>
            <w:tcW w:w="2777" w:type="dxa"/>
          </w:tcPr>
          <w:p w14:paraId="66E1BC10">
            <w:pPr>
              <w:widowControl w:val="0"/>
              <w:kinsoku/>
              <w:topLinePunct/>
              <w:autoSpaceDN/>
              <w:spacing w:line="440" w:lineRule="exact"/>
              <w:jc w:val="both"/>
              <w:rPr>
                <w:rFonts w:ascii="宋体" w:hAnsi="宋体" w:eastAsia="宋体" w:cs="宋体"/>
                <w:color w:val="auto"/>
                <w:lang w:eastAsia="zh-CN"/>
              </w:rPr>
            </w:pPr>
            <w:r>
              <w:rPr>
                <w:rFonts w:hint="eastAsia"/>
                <w:color w:val="auto"/>
                <w:u w:val="single"/>
                <w:lang w:eastAsia="zh-CN"/>
              </w:rPr>
              <w:t>13958673693</w:t>
            </w:r>
          </w:p>
        </w:tc>
        <w:tc>
          <w:tcPr>
            <w:tcW w:w="1744" w:type="dxa"/>
          </w:tcPr>
          <w:p w14:paraId="18CB5583">
            <w:pPr>
              <w:widowControl w:val="0"/>
              <w:topLinePunct/>
              <w:spacing w:line="370" w:lineRule="exact"/>
              <w:jc w:val="both"/>
              <w:rPr>
                <w:color w:val="auto"/>
                <w:u w:val="single"/>
              </w:rPr>
            </w:pPr>
            <w:r>
              <w:rPr>
                <w:rFonts w:hint="eastAsia"/>
                <w:color w:val="auto"/>
              </w:rPr>
              <w:t xml:space="preserve">电  </w:t>
            </w:r>
            <w:r>
              <w:rPr>
                <w:rFonts w:hint="eastAsia" w:eastAsia="宋体"/>
                <w:color w:val="auto"/>
                <w:lang w:eastAsia="zh-CN"/>
              </w:rPr>
              <w:t xml:space="preserve">   </w:t>
            </w:r>
            <w:r>
              <w:rPr>
                <w:rFonts w:hint="eastAsia"/>
                <w:color w:val="auto"/>
              </w:rPr>
              <w:t xml:space="preserve">  话：</w:t>
            </w:r>
          </w:p>
        </w:tc>
        <w:tc>
          <w:tcPr>
            <w:tcW w:w="3149" w:type="dxa"/>
          </w:tcPr>
          <w:p w14:paraId="0DD28EBF">
            <w:pPr>
              <w:widowControl w:val="0"/>
              <w:topLinePunct/>
              <w:spacing w:line="370" w:lineRule="exact"/>
              <w:jc w:val="both"/>
              <w:rPr>
                <w:color w:val="auto"/>
                <w:u w:val="single"/>
                <w:lang w:eastAsia="zh-CN"/>
              </w:rPr>
            </w:pPr>
            <w:r>
              <w:rPr>
                <w:rFonts w:hint="eastAsia"/>
                <w:color w:val="auto"/>
                <w:u w:val="single"/>
                <w:lang w:eastAsia="zh-CN"/>
              </w:rPr>
              <w:t>13357620031</w:t>
            </w:r>
          </w:p>
        </w:tc>
      </w:tr>
    </w:tbl>
    <w:p w14:paraId="1D82A052">
      <w:pPr>
        <w:topLinePunct/>
        <w:spacing w:line="380" w:lineRule="exact"/>
        <w:rPr>
          <w:color w:val="000000"/>
          <w:sz w:val="24"/>
        </w:rPr>
      </w:pPr>
    </w:p>
    <w:p w14:paraId="1036CE06">
      <w:pPr>
        <w:rPr>
          <w:color w:val="000000"/>
          <w:sz w:val="24"/>
        </w:rPr>
      </w:pPr>
      <w:r>
        <w:rPr>
          <w:color w:val="000000"/>
          <w:sz w:val="24"/>
        </w:rPr>
        <w:br w:type="page"/>
      </w:r>
    </w:p>
    <w:p w14:paraId="3F8E0E50">
      <w:pPr>
        <w:tabs>
          <w:tab w:val="left" w:pos="4005"/>
          <w:tab w:val="left" w:pos="4080"/>
          <w:tab w:val="left" w:pos="6120"/>
          <w:tab w:val="left" w:pos="7540"/>
          <w:tab w:val="left" w:pos="8320"/>
        </w:tabs>
        <w:autoSpaceDE w:val="0"/>
        <w:autoSpaceDN w:val="0"/>
        <w:adjustRightInd w:val="0"/>
        <w:spacing w:before="17" w:line="270" w:lineRule="auto"/>
        <w:ind w:right="94"/>
        <w:jc w:val="center"/>
        <w:rPr>
          <w:b/>
          <w:color w:val="000000"/>
          <w:sz w:val="28"/>
          <w:szCs w:val="28"/>
        </w:rPr>
      </w:pPr>
      <w:r>
        <w:rPr>
          <w:color w:val="000000"/>
          <w:szCs w:val="21"/>
        </w:rPr>
        <w:t>　</w:t>
      </w:r>
      <w:r>
        <w:rPr>
          <w:rFonts w:hint="eastAsia"/>
          <w:b/>
          <w:color w:val="000000"/>
          <w:sz w:val="28"/>
          <w:szCs w:val="28"/>
        </w:rPr>
        <w:t>第二章 投标人须知前附表及投标人须知</w:t>
      </w:r>
    </w:p>
    <w:p w14:paraId="3DEC7850">
      <w:pPr>
        <w:numPr>
          <w:ilvl w:val="1"/>
          <w:numId w:val="1"/>
        </w:numPr>
        <w:tabs>
          <w:tab w:val="left" w:pos="4005"/>
          <w:tab w:val="left" w:pos="4080"/>
          <w:tab w:val="left" w:pos="6120"/>
          <w:tab w:val="left" w:pos="7540"/>
          <w:tab w:val="left" w:pos="8320"/>
        </w:tabs>
        <w:autoSpaceDE w:val="0"/>
        <w:autoSpaceDN w:val="0"/>
        <w:adjustRightInd w:val="0"/>
        <w:spacing w:before="17" w:line="270" w:lineRule="auto"/>
        <w:ind w:right="94"/>
        <w:jc w:val="center"/>
        <w:rPr>
          <w:color w:val="000000"/>
          <w:sz w:val="24"/>
        </w:rPr>
      </w:pPr>
      <w:r>
        <w:rPr>
          <w:rFonts w:hint="eastAsia"/>
          <w:b/>
          <w:color w:val="000000"/>
          <w:sz w:val="28"/>
          <w:szCs w:val="28"/>
        </w:rPr>
        <w:t>投标人须知前附表</w:t>
      </w:r>
    </w:p>
    <w:tbl>
      <w:tblPr>
        <w:tblStyle w:val="22"/>
        <w:tblW w:w="9571"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968"/>
        <w:gridCol w:w="675"/>
        <w:gridCol w:w="1875"/>
        <w:gridCol w:w="5488"/>
      </w:tblGrid>
      <w:tr w14:paraId="3565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565" w:type="dxa"/>
            <w:vAlign w:val="center"/>
          </w:tcPr>
          <w:p w14:paraId="33F63E50">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b/>
                <w:color w:val="000000"/>
                <w:kern w:val="21"/>
                <w:sz w:val="24"/>
              </w:rPr>
            </w:pPr>
            <w:r>
              <w:rPr>
                <w:rFonts w:hint="eastAsia" w:ascii="宋体"/>
                <w:b/>
                <w:color w:val="000000"/>
                <w:kern w:val="21"/>
                <w:sz w:val="24"/>
              </w:rPr>
              <w:t>项号</w:t>
            </w:r>
          </w:p>
        </w:tc>
        <w:tc>
          <w:tcPr>
            <w:tcW w:w="968" w:type="dxa"/>
            <w:vAlign w:val="center"/>
          </w:tcPr>
          <w:p w14:paraId="3A122CC1">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b/>
                <w:color w:val="000000"/>
                <w:kern w:val="21"/>
                <w:sz w:val="24"/>
              </w:rPr>
            </w:pPr>
            <w:r>
              <w:rPr>
                <w:rFonts w:hint="eastAsia" w:ascii="宋体"/>
                <w:b/>
                <w:color w:val="000000"/>
                <w:kern w:val="21"/>
                <w:sz w:val="24"/>
              </w:rPr>
              <w:t>条款号</w:t>
            </w:r>
          </w:p>
        </w:tc>
        <w:tc>
          <w:tcPr>
            <w:tcW w:w="2550" w:type="dxa"/>
            <w:gridSpan w:val="2"/>
            <w:vAlign w:val="center"/>
          </w:tcPr>
          <w:p w14:paraId="1B961B8D">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b/>
                <w:color w:val="000000"/>
                <w:kern w:val="21"/>
                <w:sz w:val="24"/>
              </w:rPr>
            </w:pPr>
            <w:r>
              <w:rPr>
                <w:rFonts w:hint="eastAsia" w:ascii="宋体"/>
                <w:b/>
                <w:color w:val="000000"/>
                <w:kern w:val="21"/>
                <w:sz w:val="24"/>
              </w:rPr>
              <w:t>条款名称</w:t>
            </w:r>
          </w:p>
        </w:tc>
        <w:tc>
          <w:tcPr>
            <w:tcW w:w="5488" w:type="dxa"/>
            <w:vAlign w:val="center"/>
          </w:tcPr>
          <w:p w14:paraId="7959EC31">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b/>
                <w:color w:val="000000"/>
                <w:kern w:val="21"/>
                <w:sz w:val="24"/>
              </w:rPr>
            </w:pPr>
            <w:r>
              <w:rPr>
                <w:rFonts w:hint="eastAsia" w:ascii="宋体"/>
                <w:b/>
                <w:color w:val="000000"/>
                <w:kern w:val="21"/>
                <w:sz w:val="24"/>
              </w:rPr>
              <w:t>编制内容</w:t>
            </w:r>
          </w:p>
        </w:tc>
      </w:tr>
      <w:tr w14:paraId="03E9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5" w:type="dxa"/>
            <w:vMerge w:val="restart"/>
            <w:vAlign w:val="center"/>
          </w:tcPr>
          <w:p w14:paraId="0EECBD25">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1</w:t>
            </w:r>
          </w:p>
        </w:tc>
        <w:tc>
          <w:tcPr>
            <w:tcW w:w="968" w:type="dxa"/>
            <w:vMerge w:val="restart"/>
            <w:vAlign w:val="center"/>
          </w:tcPr>
          <w:p w14:paraId="0AD65145">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1.1</w:t>
            </w:r>
          </w:p>
        </w:tc>
        <w:tc>
          <w:tcPr>
            <w:tcW w:w="675" w:type="dxa"/>
            <w:vMerge w:val="restart"/>
            <w:vAlign w:val="center"/>
          </w:tcPr>
          <w:p w14:paraId="30F8249B">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工程说明</w:t>
            </w:r>
          </w:p>
        </w:tc>
        <w:tc>
          <w:tcPr>
            <w:tcW w:w="1875" w:type="dxa"/>
            <w:vAlign w:val="center"/>
          </w:tcPr>
          <w:p w14:paraId="2C193436">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项目名称</w:t>
            </w:r>
          </w:p>
        </w:tc>
        <w:tc>
          <w:tcPr>
            <w:tcW w:w="5488" w:type="dxa"/>
            <w:vAlign w:val="center"/>
          </w:tcPr>
          <w:p w14:paraId="02DE8A8F">
            <w:pPr>
              <w:tabs>
                <w:tab w:val="left" w:pos="4005"/>
                <w:tab w:val="left" w:pos="4080"/>
                <w:tab w:val="left" w:pos="6120"/>
                <w:tab w:val="left" w:pos="7540"/>
                <w:tab w:val="left" w:pos="8320"/>
              </w:tabs>
              <w:autoSpaceDE w:val="0"/>
              <w:autoSpaceDN w:val="0"/>
              <w:adjustRightInd w:val="0"/>
              <w:spacing w:before="17" w:line="320" w:lineRule="exact"/>
              <w:ind w:right="96"/>
              <w:rPr>
                <w:rFonts w:ascii="宋体" w:hAnsi="宋体" w:cs="Arial Unicode MS"/>
                <w:color w:val="000000"/>
                <w:kern w:val="0"/>
                <w:sz w:val="24"/>
              </w:rPr>
            </w:pPr>
            <w:r>
              <w:rPr>
                <w:rFonts w:hint="eastAsia" w:ascii="宋体" w:hAnsi="宋体" w:cs="Arial Unicode MS"/>
                <w:color w:val="000000"/>
                <w:kern w:val="0"/>
                <w:sz w:val="24"/>
                <w:lang w:eastAsia="zh-CN"/>
              </w:rPr>
              <w:t>温岭市城东街道湖心社区下岸渚（二区）活动中心项目</w:t>
            </w:r>
            <w:r>
              <w:rPr>
                <w:rFonts w:hint="eastAsia" w:ascii="宋体" w:hAnsi="宋体" w:eastAsia="宋体" w:cs="Arial Unicode MS"/>
                <w:color w:val="000000"/>
                <w:kern w:val="0"/>
                <w:sz w:val="24"/>
              </w:rPr>
              <w:t>监理</w:t>
            </w:r>
          </w:p>
        </w:tc>
      </w:tr>
      <w:tr w14:paraId="18FA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65" w:type="dxa"/>
            <w:vMerge w:val="continue"/>
          </w:tcPr>
          <w:p w14:paraId="2AEEA766">
            <w:pPr>
              <w:tabs>
                <w:tab w:val="left" w:pos="4005"/>
                <w:tab w:val="left" w:pos="4080"/>
                <w:tab w:val="left" w:pos="6120"/>
                <w:tab w:val="left" w:pos="7540"/>
                <w:tab w:val="left" w:pos="8320"/>
              </w:tabs>
              <w:autoSpaceDE w:val="0"/>
              <w:autoSpaceDN w:val="0"/>
              <w:adjustRightInd w:val="0"/>
              <w:spacing w:before="17" w:line="320" w:lineRule="exact"/>
              <w:ind w:right="94"/>
              <w:rPr>
                <w:color w:val="000000"/>
                <w:szCs w:val="21"/>
              </w:rPr>
            </w:pPr>
          </w:p>
        </w:tc>
        <w:tc>
          <w:tcPr>
            <w:tcW w:w="968" w:type="dxa"/>
            <w:vMerge w:val="continue"/>
          </w:tcPr>
          <w:p w14:paraId="78EB756D">
            <w:pPr>
              <w:widowControl/>
              <w:spacing w:line="320" w:lineRule="exact"/>
              <w:jc w:val="left"/>
              <w:rPr>
                <w:rFonts w:ascii="宋体"/>
                <w:color w:val="000000"/>
                <w:kern w:val="21"/>
                <w:sz w:val="24"/>
              </w:rPr>
            </w:pPr>
          </w:p>
        </w:tc>
        <w:tc>
          <w:tcPr>
            <w:tcW w:w="675" w:type="dxa"/>
            <w:vMerge w:val="continue"/>
          </w:tcPr>
          <w:p w14:paraId="5FBF496A">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875" w:type="dxa"/>
            <w:vAlign w:val="center"/>
          </w:tcPr>
          <w:p w14:paraId="34AAC9B7">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spacing w:val="-6"/>
                <w:kern w:val="21"/>
                <w:sz w:val="24"/>
              </w:rPr>
            </w:pPr>
            <w:r>
              <w:rPr>
                <w:rFonts w:hint="eastAsia" w:ascii="宋体"/>
                <w:color w:val="000000"/>
                <w:spacing w:val="-6"/>
                <w:kern w:val="21"/>
                <w:sz w:val="24"/>
              </w:rPr>
              <w:t>建设地点</w:t>
            </w:r>
          </w:p>
        </w:tc>
        <w:tc>
          <w:tcPr>
            <w:tcW w:w="5488" w:type="dxa"/>
            <w:vAlign w:val="center"/>
          </w:tcPr>
          <w:p w14:paraId="40E355E8">
            <w:pPr>
              <w:tabs>
                <w:tab w:val="left" w:pos="4005"/>
                <w:tab w:val="left" w:pos="4080"/>
                <w:tab w:val="left" w:pos="6120"/>
                <w:tab w:val="left" w:pos="7540"/>
                <w:tab w:val="left" w:pos="8320"/>
              </w:tabs>
              <w:autoSpaceDE w:val="0"/>
              <w:autoSpaceDN w:val="0"/>
              <w:adjustRightInd w:val="0"/>
              <w:spacing w:before="17" w:line="280" w:lineRule="exact"/>
              <w:ind w:right="94"/>
              <w:rPr>
                <w:rFonts w:ascii="宋体" w:hAnsi="宋体" w:cs="Arial Unicode MS"/>
                <w:color w:val="000000"/>
                <w:kern w:val="0"/>
                <w:sz w:val="24"/>
              </w:rPr>
            </w:pPr>
            <w:r>
              <w:rPr>
                <w:rFonts w:hint="eastAsia" w:ascii="宋体" w:hAnsi="宋体" w:eastAsia="宋体" w:cs="Arial Unicode MS"/>
                <w:color w:val="000000"/>
                <w:kern w:val="0"/>
                <w:sz w:val="24"/>
              </w:rPr>
              <w:t>温岭市城东街道湖心社区下岸渚</w:t>
            </w:r>
          </w:p>
        </w:tc>
      </w:tr>
      <w:tr w14:paraId="28EA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65" w:type="dxa"/>
            <w:vMerge w:val="continue"/>
          </w:tcPr>
          <w:p w14:paraId="31AB3652">
            <w:pPr>
              <w:tabs>
                <w:tab w:val="left" w:pos="4005"/>
                <w:tab w:val="left" w:pos="4080"/>
                <w:tab w:val="left" w:pos="6120"/>
                <w:tab w:val="left" w:pos="7540"/>
                <w:tab w:val="left" w:pos="8320"/>
              </w:tabs>
              <w:autoSpaceDE w:val="0"/>
              <w:autoSpaceDN w:val="0"/>
              <w:adjustRightInd w:val="0"/>
              <w:spacing w:before="17" w:line="320" w:lineRule="exact"/>
              <w:ind w:right="94"/>
              <w:rPr>
                <w:color w:val="000000"/>
                <w:szCs w:val="21"/>
              </w:rPr>
            </w:pPr>
          </w:p>
        </w:tc>
        <w:tc>
          <w:tcPr>
            <w:tcW w:w="968" w:type="dxa"/>
            <w:vMerge w:val="continue"/>
          </w:tcPr>
          <w:p w14:paraId="4A635232">
            <w:pPr>
              <w:widowControl/>
              <w:spacing w:line="320" w:lineRule="exact"/>
              <w:jc w:val="left"/>
              <w:rPr>
                <w:rFonts w:ascii="宋体"/>
                <w:color w:val="000000"/>
                <w:kern w:val="21"/>
                <w:sz w:val="24"/>
              </w:rPr>
            </w:pPr>
          </w:p>
        </w:tc>
        <w:tc>
          <w:tcPr>
            <w:tcW w:w="675" w:type="dxa"/>
            <w:vMerge w:val="continue"/>
          </w:tcPr>
          <w:p w14:paraId="321A9FE0">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875" w:type="dxa"/>
            <w:vAlign w:val="center"/>
          </w:tcPr>
          <w:p w14:paraId="76F4AF89">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hAnsi="Times New Roman" w:eastAsia="宋体" w:cs="Times New Roman"/>
                <w:color w:val="000000"/>
                <w:spacing w:val="-6"/>
                <w:kern w:val="21"/>
                <w:sz w:val="24"/>
              </w:rPr>
              <w:t>工程项目代码</w:t>
            </w:r>
          </w:p>
        </w:tc>
        <w:tc>
          <w:tcPr>
            <w:tcW w:w="5488" w:type="dxa"/>
            <w:vAlign w:val="center"/>
          </w:tcPr>
          <w:p w14:paraId="437C1CCC">
            <w:pPr>
              <w:tabs>
                <w:tab w:val="left" w:pos="4005"/>
                <w:tab w:val="left" w:pos="4080"/>
                <w:tab w:val="left" w:pos="6120"/>
                <w:tab w:val="left" w:pos="7540"/>
                <w:tab w:val="left" w:pos="8320"/>
              </w:tabs>
              <w:autoSpaceDE w:val="0"/>
              <w:autoSpaceDN w:val="0"/>
              <w:adjustRightInd w:val="0"/>
              <w:spacing w:before="17" w:line="280" w:lineRule="exact"/>
              <w:ind w:right="94"/>
              <w:rPr>
                <w:rFonts w:ascii="宋体" w:hAnsi="宋体" w:cs="Arial Unicode MS"/>
                <w:color w:val="000000"/>
                <w:kern w:val="0"/>
                <w:sz w:val="24"/>
              </w:rPr>
            </w:pPr>
            <w:r>
              <w:rPr>
                <w:rFonts w:hint="eastAsia" w:ascii="宋体" w:hAnsi="宋体" w:eastAsia="宋体" w:cs="Arial Unicode MS"/>
                <w:color w:val="000000"/>
                <w:kern w:val="0"/>
                <w:sz w:val="24"/>
              </w:rPr>
              <w:t>2020-331081-88-03-125322</w:t>
            </w:r>
          </w:p>
        </w:tc>
      </w:tr>
      <w:tr w14:paraId="7C71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65" w:type="dxa"/>
            <w:vMerge w:val="continue"/>
          </w:tcPr>
          <w:p w14:paraId="319EEEC1">
            <w:pPr>
              <w:tabs>
                <w:tab w:val="left" w:pos="4005"/>
                <w:tab w:val="left" w:pos="4080"/>
                <w:tab w:val="left" w:pos="6120"/>
                <w:tab w:val="left" w:pos="7540"/>
                <w:tab w:val="left" w:pos="8320"/>
              </w:tabs>
              <w:autoSpaceDE w:val="0"/>
              <w:autoSpaceDN w:val="0"/>
              <w:adjustRightInd w:val="0"/>
              <w:spacing w:before="17" w:line="320" w:lineRule="exact"/>
              <w:ind w:right="94"/>
              <w:rPr>
                <w:color w:val="000000"/>
                <w:szCs w:val="21"/>
              </w:rPr>
            </w:pPr>
          </w:p>
        </w:tc>
        <w:tc>
          <w:tcPr>
            <w:tcW w:w="968" w:type="dxa"/>
            <w:vMerge w:val="continue"/>
          </w:tcPr>
          <w:p w14:paraId="6FB0A305">
            <w:pPr>
              <w:widowControl/>
              <w:spacing w:line="320" w:lineRule="exact"/>
              <w:jc w:val="left"/>
              <w:rPr>
                <w:rFonts w:ascii="宋体"/>
                <w:color w:val="000000"/>
                <w:kern w:val="21"/>
                <w:sz w:val="24"/>
              </w:rPr>
            </w:pPr>
          </w:p>
        </w:tc>
        <w:tc>
          <w:tcPr>
            <w:tcW w:w="675" w:type="dxa"/>
            <w:vMerge w:val="continue"/>
          </w:tcPr>
          <w:p w14:paraId="05C20C45">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875" w:type="dxa"/>
            <w:vAlign w:val="center"/>
          </w:tcPr>
          <w:p w14:paraId="0DDC351D">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招标方式</w:t>
            </w:r>
          </w:p>
        </w:tc>
        <w:tc>
          <w:tcPr>
            <w:tcW w:w="5488" w:type="dxa"/>
            <w:vAlign w:val="center"/>
          </w:tcPr>
          <w:p w14:paraId="6EAAACCE">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color w:val="000000"/>
                <w:kern w:val="0"/>
                <w:sz w:val="24"/>
              </w:rPr>
            </w:pPr>
            <w:r>
              <w:rPr>
                <w:rFonts w:hint="eastAsia" w:ascii="宋体" w:hAnsi="宋体" w:cs="Arial Unicode MS"/>
                <w:color w:val="000000"/>
                <w:kern w:val="0"/>
                <w:sz w:val="24"/>
              </w:rPr>
              <w:t>公开招标</w:t>
            </w:r>
          </w:p>
        </w:tc>
      </w:tr>
      <w:tr w14:paraId="53A6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65" w:type="dxa"/>
            <w:vMerge w:val="continue"/>
          </w:tcPr>
          <w:p w14:paraId="6DC771E3">
            <w:pPr>
              <w:tabs>
                <w:tab w:val="left" w:pos="4005"/>
                <w:tab w:val="left" w:pos="4080"/>
                <w:tab w:val="left" w:pos="6120"/>
                <w:tab w:val="left" w:pos="7540"/>
                <w:tab w:val="left" w:pos="8320"/>
              </w:tabs>
              <w:autoSpaceDE w:val="0"/>
              <w:autoSpaceDN w:val="0"/>
              <w:adjustRightInd w:val="0"/>
              <w:spacing w:before="17" w:line="320" w:lineRule="exact"/>
              <w:ind w:right="94"/>
              <w:rPr>
                <w:color w:val="000000"/>
                <w:szCs w:val="21"/>
              </w:rPr>
            </w:pPr>
          </w:p>
        </w:tc>
        <w:tc>
          <w:tcPr>
            <w:tcW w:w="968" w:type="dxa"/>
            <w:vMerge w:val="continue"/>
          </w:tcPr>
          <w:p w14:paraId="78EB31E8">
            <w:pPr>
              <w:widowControl/>
              <w:spacing w:line="320" w:lineRule="exact"/>
              <w:jc w:val="left"/>
              <w:rPr>
                <w:rFonts w:ascii="宋体"/>
                <w:color w:val="000000"/>
                <w:kern w:val="21"/>
                <w:sz w:val="24"/>
              </w:rPr>
            </w:pPr>
          </w:p>
        </w:tc>
        <w:tc>
          <w:tcPr>
            <w:tcW w:w="675" w:type="dxa"/>
            <w:vMerge w:val="continue"/>
          </w:tcPr>
          <w:p w14:paraId="72213659">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875" w:type="dxa"/>
            <w:vAlign w:val="center"/>
          </w:tcPr>
          <w:p w14:paraId="30F01588">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招标人</w:t>
            </w:r>
          </w:p>
        </w:tc>
        <w:tc>
          <w:tcPr>
            <w:tcW w:w="5488" w:type="dxa"/>
            <w:vAlign w:val="center"/>
          </w:tcPr>
          <w:p w14:paraId="0B145D52">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color w:val="000000"/>
                <w:kern w:val="0"/>
                <w:sz w:val="24"/>
              </w:rPr>
            </w:pPr>
            <w:r>
              <w:rPr>
                <w:rFonts w:hint="eastAsia" w:ascii="宋体" w:hAnsi="宋体" w:cs="Arial Unicode MS"/>
                <w:color w:val="000000"/>
                <w:kern w:val="0"/>
                <w:sz w:val="24"/>
              </w:rPr>
              <w:t>温岭市城东街道下岸渚股份经济合作社</w:t>
            </w:r>
          </w:p>
        </w:tc>
      </w:tr>
      <w:tr w14:paraId="6C23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65" w:type="dxa"/>
            <w:vMerge w:val="continue"/>
          </w:tcPr>
          <w:p w14:paraId="780B5D8E">
            <w:pPr>
              <w:tabs>
                <w:tab w:val="left" w:pos="4005"/>
                <w:tab w:val="left" w:pos="4080"/>
                <w:tab w:val="left" w:pos="6120"/>
                <w:tab w:val="left" w:pos="7540"/>
                <w:tab w:val="left" w:pos="8320"/>
              </w:tabs>
              <w:autoSpaceDE w:val="0"/>
              <w:autoSpaceDN w:val="0"/>
              <w:adjustRightInd w:val="0"/>
              <w:spacing w:before="17" w:line="320" w:lineRule="exact"/>
              <w:ind w:right="94"/>
              <w:rPr>
                <w:color w:val="000000"/>
                <w:szCs w:val="21"/>
              </w:rPr>
            </w:pPr>
          </w:p>
        </w:tc>
        <w:tc>
          <w:tcPr>
            <w:tcW w:w="968" w:type="dxa"/>
            <w:vMerge w:val="continue"/>
          </w:tcPr>
          <w:p w14:paraId="2C3A51CC">
            <w:pPr>
              <w:widowControl/>
              <w:spacing w:line="320" w:lineRule="exact"/>
              <w:jc w:val="left"/>
              <w:rPr>
                <w:rFonts w:ascii="宋体"/>
                <w:color w:val="000000"/>
                <w:kern w:val="21"/>
                <w:sz w:val="24"/>
              </w:rPr>
            </w:pPr>
          </w:p>
        </w:tc>
        <w:tc>
          <w:tcPr>
            <w:tcW w:w="675" w:type="dxa"/>
            <w:vMerge w:val="continue"/>
          </w:tcPr>
          <w:p w14:paraId="408A2910">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875" w:type="dxa"/>
            <w:vAlign w:val="center"/>
          </w:tcPr>
          <w:p w14:paraId="2165621F">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招标代理机构</w:t>
            </w:r>
          </w:p>
        </w:tc>
        <w:tc>
          <w:tcPr>
            <w:tcW w:w="5488" w:type="dxa"/>
            <w:vAlign w:val="center"/>
          </w:tcPr>
          <w:p w14:paraId="64C48443">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color w:val="000000"/>
                <w:kern w:val="0"/>
                <w:sz w:val="24"/>
              </w:rPr>
            </w:pPr>
            <w:r>
              <w:rPr>
                <w:rFonts w:hint="eastAsia" w:ascii="宋体" w:hAnsi="宋体" w:cs="Arial Unicode MS"/>
                <w:color w:val="000000"/>
                <w:kern w:val="0"/>
                <w:sz w:val="24"/>
              </w:rPr>
              <w:t>温岭市利驰工程管理有限公司</w:t>
            </w:r>
          </w:p>
        </w:tc>
      </w:tr>
      <w:tr w14:paraId="6BBF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65" w:type="dxa"/>
            <w:vAlign w:val="center"/>
          </w:tcPr>
          <w:p w14:paraId="7AC07188">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2</w:t>
            </w:r>
          </w:p>
        </w:tc>
        <w:tc>
          <w:tcPr>
            <w:tcW w:w="968" w:type="dxa"/>
            <w:vAlign w:val="center"/>
          </w:tcPr>
          <w:p w14:paraId="1C68442B">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2.1</w:t>
            </w:r>
          </w:p>
        </w:tc>
        <w:tc>
          <w:tcPr>
            <w:tcW w:w="2550" w:type="dxa"/>
            <w:gridSpan w:val="2"/>
            <w:vAlign w:val="center"/>
          </w:tcPr>
          <w:p w14:paraId="4AFF7EE3">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质量要求</w:t>
            </w:r>
          </w:p>
        </w:tc>
        <w:tc>
          <w:tcPr>
            <w:tcW w:w="5488" w:type="dxa"/>
            <w:vAlign w:val="center"/>
          </w:tcPr>
          <w:p w14:paraId="3AB1207F">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color w:val="000000"/>
                <w:kern w:val="0"/>
                <w:sz w:val="24"/>
              </w:rPr>
            </w:pPr>
            <w:r>
              <w:rPr>
                <w:rFonts w:hint="eastAsia" w:ascii="宋体" w:hAnsi="宋体" w:cs="Arial Unicode MS"/>
                <w:color w:val="000000"/>
                <w:kern w:val="0"/>
                <w:sz w:val="24"/>
              </w:rPr>
              <w:t>合格</w:t>
            </w:r>
          </w:p>
        </w:tc>
      </w:tr>
      <w:tr w14:paraId="69F7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65" w:type="dxa"/>
            <w:vAlign w:val="center"/>
          </w:tcPr>
          <w:p w14:paraId="2808CEA9">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3</w:t>
            </w:r>
          </w:p>
        </w:tc>
        <w:tc>
          <w:tcPr>
            <w:tcW w:w="968" w:type="dxa"/>
            <w:vAlign w:val="center"/>
          </w:tcPr>
          <w:p w14:paraId="40D58258">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2.2</w:t>
            </w:r>
          </w:p>
        </w:tc>
        <w:tc>
          <w:tcPr>
            <w:tcW w:w="2550" w:type="dxa"/>
            <w:gridSpan w:val="2"/>
            <w:vAlign w:val="center"/>
          </w:tcPr>
          <w:p w14:paraId="1F356740">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招标范围</w:t>
            </w:r>
          </w:p>
        </w:tc>
        <w:tc>
          <w:tcPr>
            <w:tcW w:w="5488" w:type="dxa"/>
            <w:vAlign w:val="center"/>
          </w:tcPr>
          <w:p w14:paraId="2FCFDFD2">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color w:val="000000"/>
                <w:kern w:val="0"/>
                <w:sz w:val="24"/>
              </w:rPr>
            </w:pPr>
            <w:r>
              <w:rPr>
                <w:rFonts w:hint="eastAsia" w:ascii="Arial" w:hAnsi="Arial" w:cs="Arial"/>
                <w:sz w:val="24"/>
                <w:u w:val="none"/>
              </w:rPr>
              <w:t>本次招标范围为</w:t>
            </w:r>
            <w:r>
              <w:rPr>
                <w:rFonts w:hint="eastAsia" w:ascii="Arial" w:hAnsi="Arial" w:cs="Arial"/>
                <w:sz w:val="24"/>
                <w:u w:val="none"/>
                <w:lang w:eastAsia="zh-CN"/>
              </w:rPr>
              <w:t>温岭市城东街道湖心社区下岸渚（二区）活动中心项目</w:t>
            </w:r>
            <w:r>
              <w:rPr>
                <w:rFonts w:hint="eastAsia" w:ascii="Arial" w:hAnsi="Arial" w:cs="Arial"/>
                <w:sz w:val="24"/>
                <w:u w:val="none"/>
              </w:rPr>
              <w:t>施工全过程及保修阶段的监理，包括从施工准备阶段、实施阶段至保修阶段，包括所有建设工程的监理服务和与工程有关分项的监理和资料汇总整理。</w:t>
            </w:r>
          </w:p>
        </w:tc>
      </w:tr>
      <w:tr w14:paraId="02B2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5" w:type="dxa"/>
            <w:vAlign w:val="center"/>
          </w:tcPr>
          <w:p w14:paraId="29704393">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4</w:t>
            </w:r>
          </w:p>
        </w:tc>
        <w:tc>
          <w:tcPr>
            <w:tcW w:w="968" w:type="dxa"/>
            <w:vAlign w:val="center"/>
          </w:tcPr>
          <w:p w14:paraId="1CF7AB58">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3.1</w:t>
            </w:r>
          </w:p>
        </w:tc>
        <w:tc>
          <w:tcPr>
            <w:tcW w:w="2550" w:type="dxa"/>
            <w:gridSpan w:val="2"/>
            <w:vAlign w:val="center"/>
          </w:tcPr>
          <w:p w14:paraId="2E17A665">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资金来源</w:t>
            </w:r>
          </w:p>
        </w:tc>
        <w:tc>
          <w:tcPr>
            <w:tcW w:w="5488" w:type="dxa"/>
            <w:vAlign w:val="center"/>
          </w:tcPr>
          <w:p w14:paraId="63A4E531">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hAnsi="宋体" w:eastAsia="宋体" w:cs="Arial Unicode MS"/>
                <w:color w:val="000000"/>
                <w:kern w:val="0"/>
                <w:sz w:val="24"/>
                <w:lang w:eastAsia="zh-CN"/>
              </w:rPr>
            </w:pPr>
            <w:r>
              <w:rPr>
                <w:rFonts w:hint="eastAsia" w:ascii="宋体" w:hAnsi="宋体" w:cs="Arial Unicode MS"/>
                <w:color w:val="000000"/>
                <w:kern w:val="0"/>
                <w:sz w:val="24"/>
                <w:lang w:val="en-US" w:eastAsia="zh-CN"/>
              </w:rPr>
              <w:t>自筹</w:t>
            </w:r>
          </w:p>
        </w:tc>
      </w:tr>
      <w:tr w14:paraId="26D6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65" w:type="dxa"/>
            <w:vAlign w:val="center"/>
          </w:tcPr>
          <w:p w14:paraId="6B23C5FB">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5</w:t>
            </w:r>
          </w:p>
        </w:tc>
        <w:tc>
          <w:tcPr>
            <w:tcW w:w="968" w:type="dxa"/>
            <w:vAlign w:val="center"/>
          </w:tcPr>
          <w:p w14:paraId="3EAA6F3D">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4.1</w:t>
            </w:r>
          </w:p>
        </w:tc>
        <w:tc>
          <w:tcPr>
            <w:tcW w:w="2550" w:type="dxa"/>
            <w:gridSpan w:val="2"/>
            <w:vAlign w:val="center"/>
          </w:tcPr>
          <w:p w14:paraId="31DC4144">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投标人资格要求</w:t>
            </w:r>
          </w:p>
        </w:tc>
        <w:tc>
          <w:tcPr>
            <w:tcW w:w="5488" w:type="dxa"/>
            <w:vAlign w:val="center"/>
          </w:tcPr>
          <w:p w14:paraId="11C493CF">
            <w:pPr>
              <w:widowControl/>
              <w:spacing w:line="320" w:lineRule="exact"/>
              <w:jc w:val="left"/>
              <w:rPr>
                <w:rFonts w:hint="eastAsia" w:ascii="宋体" w:hAnsi="宋体" w:cs="宋体"/>
                <w:kern w:val="0"/>
                <w:sz w:val="24"/>
                <w:u w:val="single"/>
              </w:rPr>
            </w:pPr>
            <w:r>
              <w:rPr>
                <w:rFonts w:hint="eastAsia" w:ascii="宋体" w:hAnsi="宋体" w:cs="Arial Unicode MS"/>
                <w:color w:val="000000"/>
                <w:kern w:val="0"/>
                <w:sz w:val="24"/>
              </w:rPr>
              <w:t>投标人资质条件：</w:t>
            </w:r>
            <w:r>
              <w:rPr>
                <w:rFonts w:hint="eastAsia" w:ascii="宋体" w:hAnsi="宋体" w:cs="Arial Unicode MS"/>
                <w:color w:val="000000"/>
                <w:kern w:val="0"/>
                <w:sz w:val="24"/>
                <w:u w:val="single"/>
                <w:lang w:val="en-US" w:eastAsia="zh-CN"/>
              </w:rPr>
              <w:t>具有</w:t>
            </w:r>
            <w:r>
              <w:rPr>
                <w:rFonts w:hint="eastAsia"/>
                <w:sz w:val="24"/>
                <w:u w:val="single"/>
              </w:rPr>
              <w:t>监理综合资质或房屋建筑工程专业监理</w:t>
            </w:r>
            <w:r>
              <w:rPr>
                <w:rFonts w:hint="eastAsia"/>
                <w:sz w:val="24"/>
                <w:highlight w:val="none"/>
                <w:u w:val="single"/>
              </w:rPr>
              <w:t>丙</w:t>
            </w:r>
            <w:r>
              <w:rPr>
                <w:rFonts w:hint="eastAsia"/>
                <w:sz w:val="24"/>
                <w:u w:val="single"/>
              </w:rPr>
              <w:t>级资质及以上，并在人员、设备方面具有相应的监理能力。</w:t>
            </w:r>
          </w:p>
          <w:p w14:paraId="25F392C9">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kern w:val="0"/>
                <w:sz w:val="24"/>
                <w:u w:val="single"/>
              </w:rPr>
            </w:pPr>
            <w:r>
              <w:rPr>
                <w:rFonts w:hint="eastAsia" w:ascii="宋体" w:hAnsi="宋体" w:cs="Arial Unicode MS"/>
                <w:kern w:val="0"/>
                <w:sz w:val="24"/>
              </w:rPr>
              <w:t>项目总监理工程师资格：</w:t>
            </w:r>
            <w:r>
              <w:rPr>
                <w:rFonts w:hint="eastAsia" w:ascii="宋体" w:hAnsi="宋体" w:cs="Arial Unicode MS"/>
                <w:kern w:val="0"/>
                <w:sz w:val="24"/>
                <w:u w:val="single"/>
                <w:lang w:val="en-US" w:eastAsia="zh-CN"/>
              </w:rPr>
              <w:t>具有</w:t>
            </w:r>
            <w:r>
              <w:rPr>
                <w:rFonts w:hint="eastAsia" w:ascii="Times New Roman" w:hAnsi="Times New Roman" w:eastAsia="宋体" w:cs="宋体"/>
                <w:color w:val="auto"/>
                <w:sz w:val="24"/>
                <w:szCs w:val="24"/>
                <w:highlight w:val="none"/>
                <w:u w:val="single"/>
                <w:lang w:eastAsia="zh-CN"/>
              </w:rPr>
              <w:t>房屋建筑工程专业国家注册监理工程师资格。</w:t>
            </w:r>
          </w:p>
          <w:p w14:paraId="760925DA">
            <w:pPr>
              <w:pStyle w:val="21"/>
              <w:spacing w:before="0" w:beforeAutospacing="0" w:after="0" w:afterAutospacing="0" w:line="320" w:lineRule="exact"/>
              <w:rPr>
                <w:rFonts w:cs="Arial Unicode MS"/>
              </w:rPr>
            </w:pPr>
            <w:r>
              <w:rPr>
                <w:rFonts w:cs="Arial Unicode MS"/>
                <w:color w:val="auto"/>
              </w:rPr>
              <w:t>专业监理人员要求：</w:t>
            </w:r>
            <w:r>
              <w:rPr>
                <w:rFonts w:hint="eastAsia"/>
                <w:u w:val="single"/>
              </w:rPr>
              <w:t>房屋建筑工程专业监理工程师至少1人，要求为已取得监理工程师证书及以上资格；房屋建筑工程专业监理员基本要求至少1人，持有监理员岗位证书及以上资格。</w:t>
            </w:r>
          </w:p>
        </w:tc>
      </w:tr>
      <w:tr w14:paraId="14C8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65" w:type="dxa"/>
            <w:vAlign w:val="center"/>
          </w:tcPr>
          <w:p w14:paraId="12A26289">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6</w:t>
            </w:r>
          </w:p>
        </w:tc>
        <w:tc>
          <w:tcPr>
            <w:tcW w:w="968" w:type="dxa"/>
            <w:vAlign w:val="center"/>
          </w:tcPr>
          <w:p w14:paraId="5FAF32F9">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4.3</w:t>
            </w:r>
          </w:p>
        </w:tc>
        <w:tc>
          <w:tcPr>
            <w:tcW w:w="2550" w:type="dxa"/>
            <w:gridSpan w:val="2"/>
            <w:vAlign w:val="center"/>
          </w:tcPr>
          <w:p w14:paraId="306EE6E4">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是否接受联合体投标</w:t>
            </w:r>
          </w:p>
        </w:tc>
        <w:tc>
          <w:tcPr>
            <w:tcW w:w="5488" w:type="dxa"/>
            <w:vAlign w:val="center"/>
          </w:tcPr>
          <w:p w14:paraId="0E4C3F1A">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不接受</w:t>
            </w:r>
          </w:p>
        </w:tc>
      </w:tr>
      <w:tr w14:paraId="366C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65" w:type="dxa"/>
            <w:vAlign w:val="center"/>
          </w:tcPr>
          <w:p w14:paraId="42720715">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7</w:t>
            </w:r>
          </w:p>
        </w:tc>
        <w:tc>
          <w:tcPr>
            <w:tcW w:w="968" w:type="dxa"/>
            <w:vAlign w:val="center"/>
          </w:tcPr>
          <w:p w14:paraId="23EFCC01">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5</w:t>
            </w:r>
          </w:p>
        </w:tc>
        <w:tc>
          <w:tcPr>
            <w:tcW w:w="2550" w:type="dxa"/>
            <w:gridSpan w:val="2"/>
            <w:vAlign w:val="center"/>
          </w:tcPr>
          <w:p w14:paraId="41FB12EF">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现场踏勘及投标预备会</w:t>
            </w:r>
          </w:p>
        </w:tc>
        <w:tc>
          <w:tcPr>
            <w:tcW w:w="5488" w:type="dxa"/>
            <w:vAlign w:val="center"/>
          </w:tcPr>
          <w:p w14:paraId="40406B63">
            <w:pPr>
              <w:tabs>
                <w:tab w:val="left" w:pos="4005"/>
                <w:tab w:val="left" w:pos="4080"/>
                <w:tab w:val="left" w:pos="6120"/>
                <w:tab w:val="left" w:pos="7540"/>
                <w:tab w:val="left" w:pos="8320"/>
              </w:tabs>
              <w:autoSpaceDE w:val="0"/>
              <w:autoSpaceDN w:val="0"/>
              <w:adjustRightInd w:val="0"/>
              <w:spacing w:before="17" w:line="270" w:lineRule="auto"/>
              <w:ind w:right="94"/>
              <w:rPr>
                <w:rFonts w:ascii="宋体"/>
                <w:color w:val="000000"/>
                <w:kern w:val="21"/>
                <w:sz w:val="24"/>
                <w:u w:val="single"/>
              </w:rPr>
            </w:pPr>
            <w:r>
              <w:rPr>
                <w:rFonts w:hint="eastAsia" w:ascii="宋体"/>
                <w:color w:val="000000"/>
                <w:kern w:val="21"/>
                <w:sz w:val="24"/>
              </w:rPr>
              <w:t>不组织</w:t>
            </w:r>
          </w:p>
        </w:tc>
      </w:tr>
      <w:tr w14:paraId="1033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65" w:type="dxa"/>
            <w:vAlign w:val="center"/>
          </w:tcPr>
          <w:p w14:paraId="2BAF25FA">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8</w:t>
            </w:r>
          </w:p>
        </w:tc>
        <w:tc>
          <w:tcPr>
            <w:tcW w:w="968" w:type="dxa"/>
            <w:vAlign w:val="center"/>
          </w:tcPr>
          <w:p w14:paraId="493B908C">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8.1</w:t>
            </w:r>
          </w:p>
        </w:tc>
        <w:tc>
          <w:tcPr>
            <w:tcW w:w="2550" w:type="dxa"/>
            <w:gridSpan w:val="2"/>
            <w:vAlign w:val="center"/>
          </w:tcPr>
          <w:p w14:paraId="23620F2F">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投标人提出问题及要求澄清招标文件的截止时间</w:t>
            </w:r>
          </w:p>
        </w:tc>
        <w:tc>
          <w:tcPr>
            <w:tcW w:w="5488" w:type="dxa"/>
            <w:vAlign w:val="center"/>
          </w:tcPr>
          <w:p w14:paraId="4FB595FE">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提交投标截止时间</w:t>
            </w:r>
            <w:r>
              <w:rPr>
                <w:rFonts w:hint="eastAsia" w:ascii="宋体"/>
                <w:color w:val="000000"/>
                <w:kern w:val="21"/>
                <w:sz w:val="24"/>
                <w:u w:val="single"/>
              </w:rPr>
              <w:t>2</w:t>
            </w:r>
            <w:r>
              <w:rPr>
                <w:rFonts w:hint="eastAsia" w:ascii="宋体"/>
                <w:color w:val="000000"/>
                <w:kern w:val="21"/>
                <w:sz w:val="24"/>
              </w:rPr>
              <w:t>天前</w:t>
            </w:r>
          </w:p>
        </w:tc>
      </w:tr>
      <w:tr w14:paraId="7E0C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65" w:type="dxa"/>
            <w:vAlign w:val="center"/>
          </w:tcPr>
          <w:p w14:paraId="071A11E3">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9</w:t>
            </w:r>
          </w:p>
        </w:tc>
        <w:tc>
          <w:tcPr>
            <w:tcW w:w="968" w:type="dxa"/>
            <w:vAlign w:val="center"/>
          </w:tcPr>
          <w:p w14:paraId="3064D9E8">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8.2</w:t>
            </w:r>
          </w:p>
        </w:tc>
        <w:tc>
          <w:tcPr>
            <w:tcW w:w="2550" w:type="dxa"/>
            <w:gridSpan w:val="2"/>
            <w:vAlign w:val="center"/>
          </w:tcPr>
          <w:p w14:paraId="73122F2E">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招标人书面澄清招标文件截止时间</w:t>
            </w:r>
          </w:p>
        </w:tc>
        <w:tc>
          <w:tcPr>
            <w:tcW w:w="5488" w:type="dxa"/>
            <w:vAlign w:val="center"/>
          </w:tcPr>
          <w:p w14:paraId="42414571">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提交投标截止时间</w:t>
            </w:r>
            <w:r>
              <w:rPr>
                <w:rFonts w:hint="eastAsia" w:ascii="宋体"/>
                <w:color w:val="000000"/>
                <w:kern w:val="21"/>
                <w:sz w:val="24"/>
                <w:u w:val="single"/>
              </w:rPr>
              <w:t>1</w:t>
            </w:r>
            <w:r>
              <w:rPr>
                <w:rFonts w:hint="eastAsia" w:ascii="宋体"/>
                <w:color w:val="000000"/>
                <w:kern w:val="21"/>
                <w:sz w:val="24"/>
              </w:rPr>
              <w:t>天前</w:t>
            </w:r>
          </w:p>
        </w:tc>
      </w:tr>
      <w:tr w14:paraId="580C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65" w:type="dxa"/>
            <w:vAlign w:val="center"/>
          </w:tcPr>
          <w:p w14:paraId="19C939F6">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10</w:t>
            </w:r>
          </w:p>
        </w:tc>
        <w:tc>
          <w:tcPr>
            <w:tcW w:w="968" w:type="dxa"/>
            <w:vAlign w:val="center"/>
          </w:tcPr>
          <w:p w14:paraId="5900D15B">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9.1</w:t>
            </w:r>
          </w:p>
        </w:tc>
        <w:tc>
          <w:tcPr>
            <w:tcW w:w="2550" w:type="dxa"/>
            <w:gridSpan w:val="2"/>
            <w:vAlign w:val="center"/>
          </w:tcPr>
          <w:p w14:paraId="293ABC8E">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招标人修改招标文件截止时间</w:t>
            </w:r>
          </w:p>
        </w:tc>
        <w:tc>
          <w:tcPr>
            <w:tcW w:w="5488" w:type="dxa"/>
            <w:vAlign w:val="center"/>
          </w:tcPr>
          <w:p w14:paraId="0E62F590">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提交投标截止时间</w:t>
            </w:r>
            <w:r>
              <w:rPr>
                <w:rFonts w:hint="eastAsia" w:ascii="宋体"/>
                <w:color w:val="000000"/>
                <w:kern w:val="21"/>
                <w:sz w:val="24"/>
                <w:u w:val="single"/>
              </w:rPr>
              <w:t>1</w:t>
            </w:r>
            <w:r>
              <w:rPr>
                <w:rFonts w:hint="eastAsia" w:ascii="宋体"/>
                <w:color w:val="000000"/>
                <w:kern w:val="21"/>
                <w:sz w:val="24"/>
              </w:rPr>
              <w:t>天前</w:t>
            </w:r>
          </w:p>
        </w:tc>
      </w:tr>
      <w:tr w14:paraId="68CE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65" w:type="dxa"/>
            <w:vAlign w:val="center"/>
          </w:tcPr>
          <w:p w14:paraId="6F24727D">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bookmarkStart w:id="48" w:name="_GoBack" w:colFirst="2" w:colLast="4"/>
            <w:r>
              <w:rPr>
                <w:rFonts w:hint="eastAsia"/>
                <w:color w:val="000000"/>
                <w:szCs w:val="21"/>
              </w:rPr>
              <w:t>11</w:t>
            </w:r>
          </w:p>
        </w:tc>
        <w:tc>
          <w:tcPr>
            <w:tcW w:w="968" w:type="dxa"/>
            <w:vAlign w:val="center"/>
          </w:tcPr>
          <w:p w14:paraId="1141F3F1">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11.3</w:t>
            </w:r>
          </w:p>
        </w:tc>
        <w:tc>
          <w:tcPr>
            <w:tcW w:w="2550" w:type="dxa"/>
            <w:gridSpan w:val="2"/>
            <w:vAlign w:val="center"/>
          </w:tcPr>
          <w:p w14:paraId="3FC2542D">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ascii="宋体"/>
                <w:color w:val="000000"/>
                <w:kern w:val="21"/>
                <w:sz w:val="24"/>
                <w:highlight w:val="none"/>
              </w:rPr>
              <w:t>有效投标报价</w:t>
            </w:r>
          </w:p>
        </w:tc>
        <w:tc>
          <w:tcPr>
            <w:tcW w:w="5488" w:type="dxa"/>
            <w:vAlign w:val="center"/>
          </w:tcPr>
          <w:p w14:paraId="3F0DD4A2">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highlight w:val="none"/>
              </w:rPr>
            </w:pPr>
            <w:r>
              <w:rPr>
                <w:rFonts w:hint="eastAsia" w:ascii="宋体"/>
                <w:color w:val="auto"/>
                <w:kern w:val="21"/>
                <w:sz w:val="24"/>
                <w:highlight w:val="none"/>
              </w:rPr>
              <w:t>低于或等于招标人设定的监理</w:t>
            </w:r>
            <w:r>
              <w:rPr>
                <w:rFonts w:hint="eastAsia"/>
                <w:color w:val="auto"/>
                <w:sz w:val="24"/>
                <w:highlight w:val="none"/>
              </w:rPr>
              <w:t>收费</w:t>
            </w:r>
            <w:r>
              <w:rPr>
                <w:rFonts w:hint="eastAsia" w:ascii="宋体"/>
                <w:color w:val="auto"/>
                <w:kern w:val="21"/>
                <w:sz w:val="24"/>
                <w:highlight w:val="none"/>
              </w:rPr>
              <w:t>上限（</w:t>
            </w:r>
            <w:r>
              <w:rPr>
                <w:rFonts w:hint="eastAsia" w:ascii="宋体"/>
                <w:color w:val="auto"/>
                <w:kern w:val="21"/>
                <w:sz w:val="24"/>
                <w:highlight w:val="none"/>
                <w:lang w:val="en-US" w:eastAsia="zh-CN"/>
              </w:rPr>
              <w:t>5.3</w:t>
            </w:r>
            <w:r>
              <w:rPr>
                <w:rFonts w:hint="eastAsia" w:ascii="宋体"/>
                <w:color w:val="auto"/>
                <w:kern w:val="21"/>
                <w:sz w:val="24"/>
                <w:highlight w:val="none"/>
              </w:rPr>
              <w:t>万元）</w:t>
            </w:r>
          </w:p>
        </w:tc>
      </w:tr>
      <w:tr w14:paraId="77ED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65" w:type="dxa"/>
            <w:vAlign w:val="center"/>
          </w:tcPr>
          <w:p w14:paraId="4389C856">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12</w:t>
            </w:r>
          </w:p>
        </w:tc>
        <w:tc>
          <w:tcPr>
            <w:tcW w:w="968" w:type="dxa"/>
            <w:vAlign w:val="center"/>
          </w:tcPr>
          <w:p w14:paraId="3A71519F">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color w:val="000000"/>
                <w:szCs w:val="21"/>
              </w:rPr>
              <w:t>15.1</w:t>
            </w:r>
          </w:p>
        </w:tc>
        <w:tc>
          <w:tcPr>
            <w:tcW w:w="2550" w:type="dxa"/>
            <w:gridSpan w:val="2"/>
            <w:vAlign w:val="center"/>
          </w:tcPr>
          <w:p w14:paraId="71C0B064">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投标有效期</w:t>
            </w:r>
          </w:p>
        </w:tc>
        <w:tc>
          <w:tcPr>
            <w:tcW w:w="5488" w:type="dxa"/>
            <w:vAlign w:val="center"/>
          </w:tcPr>
          <w:p w14:paraId="1B4C61E4">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u w:val="single"/>
              </w:rPr>
              <w:t>90</w:t>
            </w:r>
            <w:r>
              <w:rPr>
                <w:rFonts w:hint="eastAsia" w:ascii="宋体"/>
                <w:color w:val="000000"/>
                <w:kern w:val="21"/>
                <w:sz w:val="24"/>
              </w:rPr>
              <w:t>天</w:t>
            </w:r>
            <w:r>
              <w:rPr>
                <w:rFonts w:hint="eastAsia"/>
                <w:color w:val="000000"/>
                <w:kern w:val="21"/>
                <w:sz w:val="24"/>
              </w:rPr>
              <w:t>（从提交投标文件截止时间之日起算）</w:t>
            </w:r>
          </w:p>
        </w:tc>
      </w:tr>
      <w:tr w14:paraId="6628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565" w:type="dxa"/>
            <w:vAlign w:val="center"/>
          </w:tcPr>
          <w:p w14:paraId="3AEF87E9">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b/>
                <w:color w:val="000000"/>
                <w:kern w:val="21"/>
                <w:sz w:val="24"/>
              </w:rPr>
            </w:pPr>
            <w:r>
              <w:rPr>
                <w:rFonts w:hint="eastAsia"/>
                <w:color w:val="000000"/>
                <w:szCs w:val="21"/>
              </w:rPr>
              <w:t>13</w:t>
            </w:r>
          </w:p>
        </w:tc>
        <w:tc>
          <w:tcPr>
            <w:tcW w:w="968" w:type="dxa"/>
            <w:vAlign w:val="center"/>
          </w:tcPr>
          <w:p w14:paraId="79033122">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b/>
                <w:color w:val="000000"/>
                <w:kern w:val="21"/>
                <w:sz w:val="24"/>
              </w:rPr>
            </w:pPr>
            <w:r>
              <w:rPr>
                <w:rFonts w:hint="eastAsia" w:ascii="宋体"/>
                <w:color w:val="000000"/>
                <w:kern w:val="21"/>
                <w:sz w:val="24"/>
              </w:rPr>
              <w:t>16</w:t>
            </w:r>
          </w:p>
        </w:tc>
        <w:tc>
          <w:tcPr>
            <w:tcW w:w="2550" w:type="dxa"/>
            <w:gridSpan w:val="2"/>
            <w:vAlign w:val="center"/>
          </w:tcPr>
          <w:p w14:paraId="18ED06BA">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b/>
                <w:color w:val="000000"/>
                <w:kern w:val="21"/>
                <w:sz w:val="24"/>
                <w:highlight w:val="none"/>
              </w:rPr>
            </w:pPr>
            <w:r>
              <w:rPr>
                <w:rFonts w:hint="eastAsia" w:ascii="宋体"/>
                <w:color w:val="000000"/>
                <w:kern w:val="21"/>
                <w:sz w:val="24"/>
                <w:highlight w:val="none"/>
              </w:rPr>
              <w:t>投标保证金</w:t>
            </w:r>
          </w:p>
        </w:tc>
        <w:tc>
          <w:tcPr>
            <w:tcW w:w="5488" w:type="dxa"/>
            <w:vAlign w:val="center"/>
          </w:tcPr>
          <w:p w14:paraId="27CE4C23">
            <w:pPr>
              <w:spacing w:line="340" w:lineRule="exact"/>
              <w:rPr>
                <w:color w:val="000000"/>
                <w:kern w:val="21"/>
                <w:sz w:val="24"/>
                <w:highlight w:val="none"/>
              </w:rPr>
            </w:pPr>
            <w:r>
              <w:rPr>
                <w:rFonts w:hint="eastAsia"/>
                <w:color w:val="000000"/>
                <w:kern w:val="21"/>
                <w:sz w:val="24"/>
                <w:highlight w:val="none"/>
              </w:rPr>
              <w:t>投标保证金的金额：</w:t>
            </w:r>
            <w:r>
              <w:rPr>
                <w:rFonts w:hint="eastAsia"/>
                <w:color w:val="000000"/>
                <w:kern w:val="21"/>
                <w:sz w:val="24"/>
                <w:highlight w:val="none"/>
                <w:lang w:val="en-US" w:eastAsia="zh-CN"/>
              </w:rPr>
              <w:t>壹仟</w:t>
            </w:r>
            <w:r>
              <w:rPr>
                <w:rFonts w:hint="eastAsia" w:ascii="宋体" w:hAnsi="宋体"/>
                <w:b/>
                <w:bCs/>
                <w:sz w:val="24"/>
                <w:highlight w:val="none"/>
              </w:rPr>
              <w:t>元整</w:t>
            </w:r>
          </w:p>
          <w:p w14:paraId="1DF22ABA">
            <w:pPr>
              <w:spacing w:line="320" w:lineRule="exact"/>
              <w:rPr>
                <w:color w:val="000000"/>
                <w:kern w:val="21"/>
                <w:sz w:val="24"/>
                <w:highlight w:val="none"/>
              </w:rPr>
            </w:pPr>
            <w:r>
              <w:rPr>
                <w:rFonts w:hint="eastAsia"/>
                <w:color w:val="000000"/>
                <w:kern w:val="21"/>
                <w:sz w:val="24"/>
                <w:highlight w:val="none"/>
              </w:rPr>
              <w:t>投标保证金的形式：</w:t>
            </w:r>
            <w:r>
              <w:rPr>
                <w:rFonts w:hint="eastAsia" w:ascii="宋体" w:hAnsi="宋体"/>
                <w:b/>
                <w:bCs/>
                <w:sz w:val="24"/>
                <w:highlight w:val="none"/>
              </w:rPr>
              <w:t xml:space="preserve">银行保函、保险公司保单、融资担保公司保函 </w:t>
            </w:r>
          </w:p>
          <w:p w14:paraId="2896199A">
            <w:pPr>
              <w:spacing w:line="280" w:lineRule="exac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采用</w:t>
            </w:r>
            <w:r>
              <w:rPr>
                <w:rFonts w:hint="eastAsia" w:ascii="宋体" w:hAnsi="宋体" w:eastAsia="宋体" w:cs="宋体"/>
                <w:kern w:val="0"/>
                <w:sz w:val="24"/>
                <w:highlight w:val="none"/>
              </w:rPr>
              <w:t>银行保函或保险公司保单或融资担保公司保函</w:t>
            </w:r>
            <w:r>
              <w:rPr>
                <w:rFonts w:hint="eastAsia" w:ascii="宋体" w:hAnsi="宋体" w:eastAsia="宋体" w:cs="宋体"/>
                <w:kern w:val="0"/>
                <w:sz w:val="24"/>
                <w:highlight w:val="none"/>
                <w:lang w:eastAsia="zh-CN"/>
              </w:rPr>
              <w:t>形式：</w:t>
            </w:r>
          </w:p>
          <w:p w14:paraId="39D7E9E4">
            <w:pPr>
              <w:spacing w:line="280" w:lineRule="exac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有效期：从提交投标文件截止时间之日起不得少于90日。</w:t>
            </w:r>
          </w:p>
          <w:p w14:paraId="630DCC6B">
            <w:pPr>
              <w:spacing w:line="2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银行保函或保险公司保单或融资担保公司保函出具的截止日期：202</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年</w:t>
            </w: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18</w:t>
            </w:r>
            <w:r>
              <w:rPr>
                <w:rFonts w:hint="eastAsia" w:ascii="宋体" w:hAnsi="宋体" w:eastAsia="宋体" w:cs="宋体"/>
                <w:kern w:val="0"/>
                <w:sz w:val="24"/>
                <w:highlight w:val="none"/>
              </w:rPr>
              <w:t>日</w:t>
            </w:r>
            <w:r>
              <w:rPr>
                <w:rFonts w:hint="eastAsia" w:ascii="宋体" w:hAnsi="宋体" w:eastAsia="宋体" w:cs="宋体"/>
                <w:kern w:val="0"/>
                <w:sz w:val="24"/>
                <w:highlight w:val="none"/>
                <w:lang w:eastAsia="zh-CN"/>
              </w:rPr>
              <w:t>前（</w:t>
            </w:r>
            <w:r>
              <w:rPr>
                <w:rFonts w:hint="eastAsia" w:ascii="宋体" w:hAnsi="宋体" w:eastAsia="宋体" w:cs="宋体"/>
                <w:kern w:val="0"/>
                <w:sz w:val="24"/>
                <w:highlight w:val="none"/>
                <w:lang w:eastAsia="zh-CN"/>
              </w:rPr>
              <w:t>含当日）</w:t>
            </w:r>
            <w:r>
              <w:rPr>
                <w:rFonts w:hint="eastAsia" w:ascii="宋体" w:hAnsi="宋体" w:eastAsia="宋体" w:cs="宋体"/>
                <w:kern w:val="0"/>
                <w:sz w:val="24"/>
                <w:highlight w:val="none"/>
              </w:rPr>
              <w:t>。</w:t>
            </w:r>
          </w:p>
          <w:p w14:paraId="565CF1D8">
            <w:pPr>
              <w:spacing w:line="2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银行保函或保险公司保单或融资担保公司保函应包括以下内容：</w:t>
            </w:r>
          </w:p>
          <w:p w14:paraId="0814AB63">
            <w:pPr>
              <w:spacing w:line="2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如投标人有下列情况之一的，其投标保证金将不予返还：</w:t>
            </w:r>
          </w:p>
          <w:p w14:paraId="42067954">
            <w:pPr>
              <w:spacing w:line="2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投标人在投标</w:t>
            </w:r>
            <w:r>
              <w:rPr>
                <w:rFonts w:hint="eastAsia" w:ascii="宋体" w:hAnsi="宋体" w:eastAsia="宋体" w:cs="宋体"/>
                <w:kern w:val="0"/>
                <w:sz w:val="24"/>
                <w:highlight w:val="none"/>
                <w:lang w:val="en-US" w:eastAsia="zh-CN"/>
              </w:rPr>
              <w:t>有效期内</w:t>
            </w:r>
            <w:r>
              <w:rPr>
                <w:rFonts w:hint="eastAsia" w:ascii="宋体" w:hAnsi="宋体" w:eastAsia="宋体" w:cs="宋体"/>
                <w:kern w:val="0"/>
                <w:sz w:val="24"/>
                <w:highlight w:val="none"/>
              </w:rPr>
              <w:t>撤</w:t>
            </w:r>
            <w:r>
              <w:rPr>
                <w:rFonts w:hint="eastAsia" w:ascii="宋体" w:hAnsi="宋体" w:eastAsia="宋体" w:cs="宋体"/>
                <w:kern w:val="0"/>
                <w:sz w:val="24"/>
                <w:highlight w:val="none"/>
                <w:lang w:val="en-US" w:eastAsia="zh-CN"/>
              </w:rPr>
              <w:t>销其</w:t>
            </w:r>
            <w:r>
              <w:rPr>
                <w:rFonts w:hint="eastAsia" w:ascii="宋体" w:hAnsi="宋体" w:eastAsia="宋体" w:cs="宋体"/>
                <w:kern w:val="0"/>
                <w:sz w:val="24"/>
                <w:highlight w:val="none"/>
              </w:rPr>
              <w:t>投标文件的；</w:t>
            </w:r>
          </w:p>
          <w:p w14:paraId="14066BF9">
            <w:pPr>
              <w:spacing w:line="2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（2）中标人未能在中标通知书规定的时间内提交合同履约保证金或签署合同的；</w:t>
            </w:r>
          </w:p>
          <w:p w14:paraId="457CFB38">
            <w:pPr>
              <w:tabs>
                <w:tab w:val="left" w:pos="4080"/>
                <w:tab w:val="left" w:pos="7540"/>
              </w:tabs>
              <w:autoSpaceDE w:val="0"/>
              <w:autoSpaceDN w:val="0"/>
              <w:adjustRightInd w:val="0"/>
              <w:spacing w:before="17" w:line="320" w:lineRule="exact"/>
              <w:ind w:right="94"/>
              <w:jc w:val="both"/>
              <w:rPr>
                <w:rFonts w:ascii="宋体"/>
                <w:b/>
                <w:color w:val="000000"/>
                <w:kern w:val="21"/>
                <w:sz w:val="24"/>
                <w:highlight w:val="none"/>
              </w:rPr>
            </w:pPr>
            <w:r>
              <w:rPr>
                <w:rFonts w:hint="eastAsia" w:ascii="宋体" w:hAnsi="宋体" w:eastAsia="宋体" w:cs="宋体"/>
                <w:kern w:val="0"/>
                <w:sz w:val="24"/>
                <w:highlight w:val="none"/>
              </w:rPr>
              <w:t>（3</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投标人在投标期间有串标、弄虚作假等行为的。</w:t>
            </w:r>
          </w:p>
        </w:tc>
      </w:tr>
      <w:tr w14:paraId="4043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565" w:type="dxa"/>
            <w:vAlign w:val="center"/>
          </w:tcPr>
          <w:p w14:paraId="5B578AC4">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14</w:t>
            </w:r>
          </w:p>
        </w:tc>
        <w:tc>
          <w:tcPr>
            <w:tcW w:w="968" w:type="dxa"/>
            <w:vAlign w:val="center"/>
          </w:tcPr>
          <w:p w14:paraId="68D72E00">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17.2</w:t>
            </w:r>
          </w:p>
        </w:tc>
        <w:tc>
          <w:tcPr>
            <w:tcW w:w="2550" w:type="dxa"/>
            <w:gridSpan w:val="2"/>
            <w:vAlign w:val="center"/>
          </w:tcPr>
          <w:p w14:paraId="34296069">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投标文件份数</w:t>
            </w:r>
          </w:p>
        </w:tc>
        <w:tc>
          <w:tcPr>
            <w:tcW w:w="5488" w:type="dxa"/>
            <w:vAlign w:val="center"/>
          </w:tcPr>
          <w:p w14:paraId="57DDFC05">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商务标壹份，附件资料壹份</w:t>
            </w:r>
          </w:p>
        </w:tc>
      </w:tr>
      <w:tr w14:paraId="0EED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565" w:type="dxa"/>
            <w:vAlign w:val="center"/>
          </w:tcPr>
          <w:p w14:paraId="041F7E54">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15</w:t>
            </w:r>
          </w:p>
        </w:tc>
        <w:tc>
          <w:tcPr>
            <w:tcW w:w="968" w:type="dxa"/>
            <w:vAlign w:val="center"/>
          </w:tcPr>
          <w:p w14:paraId="7103514D">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19.1</w:t>
            </w:r>
          </w:p>
        </w:tc>
        <w:tc>
          <w:tcPr>
            <w:tcW w:w="2550" w:type="dxa"/>
            <w:gridSpan w:val="2"/>
            <w:vAlign w:val="center"/>
          </w:tcPr>
          <w:p w14:paraId="5FD381BE">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ascii="宋体"/>
                <w:color w:val="000000"/>
                <w:kern w:val="21"/>
                <w:sz w:val="24"/>
                <w:highlight w:val="none"/>
              </w:rPr>
              <w:t>提交投标文件截止时间与提交地点</w:t>
            </w:r>
          </w:p>
        </w:tc>
        <w:tc>
          <w:tcPr>
            <w:tcW w:w="5488" w:type="dxa"/>
            <w:vAlign w:val="center"/>
          </w:tcPr>
          <w:p w14:paraId="609BE1AA">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color w:val="auto"/>
                <w:kern w:val="0"/>
                <w:sz w:val="24"/>
                <w:highlight w:val="none"/>
              </w:rPr>
            </w:pPr>
            <w:r>
              <w:rPr>
                <w:rFonts w:hint="eastAsia" w:ascii="宋体"/>
                <w:color w:val="auto"/>
                <w:kern w:val="21"/>
                <w:sz w:val="24"/>
                <w:highlight w:val="none"/>
              </w:rPr>
              <w:t>截止时间：</w:t>
            </w:r>
            <w:r>
              <w:rPr>
                <w:rFonts w:hint="eastAsia" w:ascii="宋体" w:hAnsi="宋体" w:cs="Arial Unicode MS"/>
                <w:b/>
                <w:color w:val="auto"/>
                <w:kern w:val="0"/>
                <w:sz w:val="24"/>
                <w:highlight w:val="none"/>
              </w:rPr>
              <w:t>202</w:t>
            </w:r>
            <w:r>
              <w:rPr>
                <w:rFonts w:hint="eastAsia" w:ascii="宋体" w:hAnsi="宋体" w:cs="Arial Unicode MS"/>
                <w:b/>
                <w:color w:val="auto"/>
                <w:kern w:val="0"/>
                <w:sz w:val="24"/>
                <w:highlight w:val="none"/>
                <w:lang w:val="en-US" w:eastAsia="zh-CN"/>
              </w:rPr>
              <w:t>5</w:t>
            </w:r>
            <w:r>
              <w:rPr>
                <w:rFonts w:hint="eastAsia" w:ascii="宋体" w:hAnsi="宋体" w:cs="Arial Unicode MS"/>
                <w:b/>
                <w:color w:val="auto"/>
                <w:kern w:val="0"/>
                <w:sz w:val="24"/>
                <w:highlight w:val="none"/>
              </w:rPr>
              <w:t>年</w:t>
            </w:r>
            <w:r>
              <w:rPr>
                <w:rFonts w:hint="eastAsia" w:ascii="宋体" w:hAnsi="宋体" w:cs="Arial Unicode MS"/>
                <w:b/>
                <w:color w:val="auto"/>
                <w:kern w:val="0"/>
                <w:sz w:val="24"/>
                <w:highlight w:val="none"/>
                <w:lang w:val="en-US" w:eastAsia="zh-CN"/>
              </w:rPr>
              <w:t>8</w:t>
            </w:r>
            <w:r>
              <w:rPr>
                <w:rFonts w:hint="eastAsia" w:ascii="宋体" w:hAnsi="宋体" w:cs="Arial Unicode MS"/>
                <w:b/>
                <w:color w:val="auto"/>
                <w:kern w:val="0"/>
                <w:sz w:val="24"/>
                <w:highlight w:val="none"/>
              </w:rPr>
              <w:t>月</w:t>
            </w:r>
            <w:r>
              <w:rPr>
                <w:rFonts w:hint="eastAsia" w:ascii="宋体" w:hAnsi="宋体" w:cs="Arial Unicode MS"/>
                <w:b/>
                <w:color w:val="auto"/>
                <w:kern w:val="0"/>
                <w:sz w:val="24"/>
                <w:highlight w:val="none"/>
                <w:lang w:val="en-US" w:eastAsia="zh-CN"/>
              </w:rPr>
              <w:t>19</w:t>
            </w:r>
            <w:r>
              <w:rPr>
                <w:rFonts w:hint="eastAsia" w:ascii="宋体" w:hAnsi="宋体" w:cs="Arial Unicode MS"/>
                <w:b/>
                <w:color w:val="auto"/>
                <w:kern w:val="0"/>
                <w:sz w:val="24"/>
                <w:highlight w:val="none"/>
              </w:rPr>
              <w:t>日</w:t>
            </w:r>
            <w:r>
              <w:rPr>
                <w:rFonts w:hint="eastAsia" w:ascii="宋体" w:hAnsi="宋体" w:cs="Arial Unicode MS"/>
                <w:b/>
                <w:color w:val="auto"/>
                <w:kern w:val="0"/>
                <w:sz w:val="24"/>
                <w:highlight w:val="none"/>
                <w:lang w:val="en-US" w:eastAsia="zh-CN"/>
              </w:rPr>
              <w:t>上</w:t>
            </w:r>
            <w:r>
              <w:rPr>
                <w:rFonts w:hint="eastAsia" w:ascii="宋体" w:hAnsi="宋体" w:cs="Arial Unicode MS"/>
                <w:b/>
                <w:color w:val="auto"/>
                <w:kern w:val="0"/>
                <w:sz w:val="24"/>
                <w:highlight w:val="none"/>
              </w:rPr>
              <w:t>午</w:t>
            </w:r>
            <w:r>
              <w:rPr>
                <w:rFonts w:hint="eastAsia" w:ascii="宋体" w:hAnsi="宋体" w:cs="Arial Unicode MS"/>
                <w:b/>
                <w:color w:val="auto"/>
                <w:kern w:val="0"/>
                <w:sz w:val="24"/>
                <w:highlight w:val="none"/>
                <w:lang w:val="en-US" w:eastAsia="zh-CN"/>
              </w:rPr>
              <w:t>10</w:t>
            </w:r>
            <w:r>
              <w:rPr>
                <w:rFonts w:hint="eastAsia" w:ascii="宋体" w:hAnsi="宋体" w:cs="Arial Unicode MS"/>
                <w:b/>
                <w:color w:val="auto"/>
                <w:kern w:val="0"/>
                <w:sz w:val="24"/>
                <w:highlight w:val="none"/>
              </w:rPr>
              <w:t>时整</w:t>
            </w:r>
          </w:p>
          <w:p w14:paraId="1376DFD2">
            <w:pPr>
              <w:tabs>
                <w:tab w:val="left" w:pos="4005"/>
                <w:tab w:val="left" w:pos="4080"/>
                <w:tab w:val="left" w:pos="6120"/>
                <w:tab w:val="left" w:pos="7540"/>
                <w:tab w:val="left" w:pos="8320"/>
              </w:tabs>
              <w:autoSpaceDE w:val="0"/>
              <w:autoSpaceDN w:val="0"/>
              <w:adjustRightInd w:val="0"/>
              <w:spacing w:before="17" w:line="320" w:lineRule="exact"/>
              <w:ind w:right="94"/>
              <w:rPr>
                <w:rFonts w:hint="default" w:ascii="宋体" w:eastAsia="宋体"/>
                <w:color w:val="auto"/>
                <w:kern w:val="21"/>
                <w:sz w:val="24"/>
                <w:highlight w:val="none"/>
                <w:lang w:val="en-US" w:eastAsia="zh-CN"/>
              </w:rPr>
            </w:pPr>
            <w:r>
              <w:rPr>
                <w:rFonts w:hint="eastAsia" w:ascii="宋体"/>
                <w:color w:val="auto"/>
                <w:kern w:val="21"/>
                <w:sz w:val="24"/>
                <w:highlight w:val="none"/>
              </w:rPr>
              <w:t>地点：</w:t>
            </w:r>
            <w:r>
              <w:rPr>
                <w:rStyle w:val="53"/>
                <w:rFonts w:hint="eastAsia"/>
                <w:color w:val="auto"/>
                <w:sz w:val="24"/>
                <w:highlight w:val="none"/>
                <w:u w:val="single"/>
                <w:lang w:val="en-US" w:eastAsia="zh-CN"/>
              </w:rPr>
              <w:t xml:space="preserve"> 温岭市城东街道下岸渚股份经济合作社会议室 </w:t>
            </w:r>
          </w:p>
        </w:tc>
      </w:tr>
      <w:tr w14:paraId="02CE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565" w:type="dxa"/>
            <w:vAlign w:val="center"/>
          </w:tcPr>
          <w:p w14:paraId="1427418E">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16</w:t>
            </w:r>
          </w:p>
        </w:tc>
        <w:tc>
          <w:tcPr>
            <w:tcW w:w="968" w:type="dxa"/>
            <w:vAlign w:val="center"/>
          </w:tcPr>
          <w:p w14:paraId="56DC6762">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21.1</w:t>
            </w:r>
          </w:p>
        </w:tc>
        <w:tc>
          <w:tcPr>
            <w:tcW w:w="2550" w:type="dxa"/>
            <w:gridSpan w:val="2"/>
            <w:vAlign w:val="center"/>
          </w:tcPr>
          <w:p w14:paraId="34892870">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ascii="宋体"/>
                <w:color w:val="000000"/>
                <w:kern w:val="21"/>
                <w:sz w:val="24"/>
                <w:highlight w:val="none"/>
              </w:rPr>
              <w:t>开标时间和开标地点</w:t>
            </w:r>
          </w:p>
        </w:tc>
        <w:tc>
          <w:tcPr>
            <w:tcW w:w="5488" w:type="dxa"/>
            <w:vAlign w:val="center"/>
          </w:tcPr>
          <w:p w14:paraId="476FC8E9">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color w:val="auto"/>
                <w:kern w:val="0"/>
                <w:sz w:val="24"/>
                <w:highlight w:val="none"/>
              </w:rPr>
            </w:pPr>
            <w:r>
              <w:rPr>
                <w:rFonts w:hint="eastAsia" w:ascii="宋体"/>
                <w:color w:val="auto"/>
                <w:kern w:val="21"/>
                <w:sz w:val="24"/>
                <w:highlight w:val="none"/>
              </w:rPr>
              <w:t>开标时间：</w:t>
            </w:r>
            <w:r>
              <w:rPr>
                <w:rFonts w:hint="eastAsia" w:ascii="宋体" w:hAnsi="宋体" w:cs="Arial Unicode MS"/>
                <w:b/>
                <w:color w:val="auto"/>
                <w:kern w:val="0"/>
                <w:sz w:val="24"/>
                <w:highlight w:val="none"/>
              </w:rPr>
              <w:t>202</w:t>
            </w:r>
            <w:r>
              <w:rPr>
                <w:rFonts w:hint="eastAsia" w:ascii="宋体" w:hAnsi="宋体" w:cs="Arial Unicode MS"/>
                <w:b/>
                <w:color w:val="auto"/>
                <w:kern w:val="0"/>
                <w:sz w:val="24"/>
                <w:highlight w:val="none"/>
                <w:lang w:val="en-US" w:eastAsia="zh-CN"/>
              </w:rPr>
              <w:t>5</w:t>
            </w:r>
            <w:r>
              <w:rPr>
                <w:rFonts w:hint="eastAsia" w:ascii="宋体" w:hAnsi="宋体" w:cs="Arial Unicode MS"/>
                <w:b/>
                <w:color w:val="auto"/>
                <w:kern w:val="0"/>
                <w:sz w:val="24"/>
                <w:highlight w:val="none"/>
              </w:rPr>
              <w:t>年</w:t>
            </w:r>
            <w:r>
              <w:rPr>
                <w:rFonts w:hint="eastAsia" w:ascii="宋体" w:hAnsi="宋体" w:cs="Arial Unicode MS"/>
                <w:b/>
                <w:color w:val="auto"/>
                <w:kern w:val="0"/>
                <w:sz w:val="24"/>
                <w:highlight w:val="none"/>
                <w:lang w:val="en-US" w:eastAsia="zh-CN"/>
              </w:rPr>
              <w:t>8</w:t>
            </w:r>
            <w:r>
              <w:rPr>
                <w:rFonts w:hint="eastAsia" w:ascii="宋体" w:hAnsi="宋体" w:cs="Arial Unicode MS"/>
                <w:b/>
                <w:color w:val="auto"/>
                <w:kern w:val="0"/>
                <w:sz w:val="24"/>
                <w:highlight w:val="none"/>
              </w:rPr>
              <w:t>月</w:t>
            </w:r>
            <w:r>
              <w:rPr>
                <w:rFonts w:hint="eastAsia" w:ascii="宋体" w:hAnsi="宋体" w:cs="Arial Unicode MS"/>
                <w:b/>
                <w:color w:val="auto"/>
                <w:kern w:val="0"/>
                <w:sz w:val="24"/>
                <w:highlight w:val="none"/>
                <w:lang w:val="en-US" w:eastAsia="zh-CN"/>
              </w:rPr>
              <w:t>19</w:t>
            </w:r>
            <w:r>
              <w:rPr>
                <w:rFonts w:hint="eastAsia" w:ascii="宋体" w:hAnsi="宋体" w:cs="Arial Unicode MS"/>
                <w:b/>
                <w:color w:val="auto"/>
                <w:kern w:val="0"/>
                <w:sz w:val="24"/>
                <w:highlight w:val="none"/>
              </w:rPr>
              <w:t>日</w:t>
            </w:r>
            <w:r>
              <w:rPr>
                <w:rFonts w:hint="eastAsia" w:ascii="宋体" w:hAnsi="宋体" w:cs="Arial Unicode MS"/>
                <w:b/>
                <w:color w:val="auto"/>
                <w:kern w:val="0"/>
                <w:sz w:val="24"/>
                <w:highlight w:val="none"/>
                <w:lang w:val="en-US" w:eastAsia="zh-CN"/>
              </w:rPr>
              <w:t>上</w:t>
            </w:r>
            <w:r>
              <w:rPr>
                <w:rFonts w:hint="eastAsia" w:ascii="宋体" w:hAnsi="宋体" w:cs="Arial Unicode MS"/>
                <w:b/>
                <w:color w:val="auto"/>
                <w:kern w:val="0"/>
                <w:sz w:val="24"/>
                <w:highlight w:val="none"/>
              </w:rPr>
              <w:t>午</w:t>
            </w:r>
            <w:r>
              <w:rPr>
                <w:rFonts w:hint="eastAsia" w:ascii="宋体" w:hAnsi="宋体" w:cs="Arial Unicode MS"/>
                <w:b/>
                <w:color w:val="auto"/>
                <w:kern w:val="0"/>
                <w:sz w:val="24"/>
                <w:highlight w:val="none"/>
                <w:lang w:val="en-US" w:eastAsia="zh-CN"/>
              </w:rPr>
              <w:t>10</w:t>
            </w:r>
            <w:r>
              <w:rPr>
                <w:rFonts w:hint="eastAsia" w:ascii="宋体" w:hAnsi="宋体" w:cs="Arial Unicode MS"/>
                <w:b/>
                <w:color w:val="auto"/>
                <w:kern w:val="0"/>
                <w:sz w:val="24"/>
                <w:highlight w:val="none"/>
              </w:rPr>
              <w:t>时整</w:t>
            </w:r>
          </w:p>
          <w:p w14:paraId="4A8601EB">
            <w:pPr>
              <w:tabs>
                <w:tab w:val="left" w:pos="4005"/>
                <w:tab w:val="left" w:pos="4080"/>
                <w:tab w:val="left" w:pos="6120"/>
                <w:tab w:val="left" w:pos="7540"/>
                <w:tab w:val="left" w:pos="8320"/>
              </w:tabs>
              <w:autoSpaceDE w:val="0"/>
              <w:autoSpaceDN w:val="0"/>
              <w:adjustRightInd w:val="0"/>
              <w:spacing w:before="17" w:line="320" w:lineRule="exact"/>
              <w:ind w:right="94"/>
              <w:rPr>
                <w:rFonts w:hint="default" w:ascii="宋体" w:eastAsia="宋体"/>
                <w:color w:val="auto"/>
                <w:kern w:val="21"/>
                <w:sz w:val="24"/>
                <w:highlight w:val="none"/>
                <w:lang w:val="en-US" w:eastAsia="zh-CN"/>
              </w:rPr>
            </w:pPr>
            <w:r>
              <w:rPr>
                <w:rFonts w:hint="eastAsia" w:ascii="宋体"/>
                <w:color w:val="auto"/>
                <w:kern w:val="21"/>
                <w:sz w:val="24"/>
                <w:highlight w:val="none"/>
              </w:rPr>
              <w:t>地点：</w:t>
            </w:r>
            <w:r>
              <w:rPr>
                <w:rStyle w:val="53"/>
                <w:rFonts w:hint="eastAsia"/>
                <w:color w:val="auto"/>
                <w:sz w:val="24"/>
                <w:highlight w:val="none"/>
                <w:u w:val="single"/>
                <w:lang w:val="en-US" w:eastAsia="zh-CN"/>
              </w:rPr>
              <w:t xml:space="preserve"> 温岭市城东街道下岸渚股份经济合作社会议室</w:t>
            </w:r>
          </w:p>
        </w:tc>
      </w:tr>
      <w:tr w14:paraId="5CE5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565" w:type="dxa"/>
            <w:vAlign w:val="center"/>
          </w:tcPr>
          <w:p w14:paraId="7D9A1059">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17</w:t>
            </w:r>
          </w:p>
        </w:tc>
        <w:tc>
          <w:tcPr>
            <w:tcW w:w="968" w:type="dxa"/>
            <w:vAlign w:val="center"/>
          </w:tcPr>
          <w:p w14:paraId="57B309C8">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29.1</w:t>
            </w:r>
          </w:p>
        </w:tc>
        <w:tc>
          <w:tcPr>
            <w:tcW w:w="2550" w:type="dxa"/>
            <w:gridSpan w:val="2"/>
            <w:vAlign w:val="center"/>
          </w:tcPr>
          <w:p w14:paraId="33F89C23">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ascii="宋体"/>
                <w:color w:val="000000"/>
                <w:kern w:val="21"/>
                <w:sz w:val="24"/>
                <w:highlight w:val="none"/>
              </w:rPr>
              <w:t>履约保证金</w:t>
            </w:r>
          </w:p>
        </w:tc>
        <w:tc>
          <w:tcPr>
            <w:tcW w:w="5488" w:type="dxa"/>
            <w:vAlign w:val="center"/>
          </w:tcPr>
          <w:p w14:paraId="615FD5E1">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s="Times New Roman"/>
                <w:b/>
                <w:bCs/>
                <w:color w:val="000000"/>
                <w:kern w:val="21"/>
                <w:sz w:val="24"/>
                <w:highlight w:val="none"/>
                <w:lang w:val="en-US" w:eastAsia="zh-CN"/>
              </w:rPr>
            </w:pPr>
            <w:r>
              <w:rPr>
                <w:rFonts w:hint="eastAsia" w:ascii="宋体" w:hAnsi="Times New Roman" w:eastAsia="宋体" w:cs="Times New Roman"/>
                <w:b/>
                <w:bCs/>
                <w:color w:val="000000"/>
                <w:kern w:val="21"/>
                <w:sz w:val="24"/>
                <w:highlight w:val="none"/>
              </w:rPr>
              <w:t>履约担保形式：</w:t>
            </w:r>
            <w:r>
              <w:rPr>
                <w:rFonts w:hint="eastAsia" w:ascii="宋体" w:cs="Times New Roman"/>
                <w:b/>
                <w:bCs/>
                <w:color w:val="000000"/>
                <w:kern w:val="21"/>
                <w:sz w:val="24"/>
                <w:highlight w:val="none"/>
                <w:lang w:val="en-US" w:eastAsia="zh-CN"/>
              </w:rPr>
              <w:t>银行转账（或电汇）</w:t>
            </w:r>
          </w:p>
          <w:p w14:paraId="2B4ADB33">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hAnsi="Times New Roman" w:eastAsia="宋体" w:cs="Times New Roman"/>
                <w:b/>
                <w:bCs/>
                <w:color w:val="000000"/>
                <w:kern w:val="21"/>
                <w:sz w:val="24"/>
                <w:highlight w:val="none"/>
              </w:rPr>
            </w:pPr>
            <w:r>
              <w:rPr>
                <w:rFonts w:hint="eastAsia" w:ascii="宋体" w:hAnsi="Times New Roman" w:eastAsia="宋体" w:cs="Times New Roman"/>
                <w:b/>
                <w:bCs/>
                <w:color w:val="000000"/>
                <w:kern w:val="21"/>
                <w:sz w:val="24"/>
                <w:highlight w:val="none"/>
              </w:rPr>
              <w:t>金额：按签约合同价的2%</w:t>
            </w:r>
          </w:p>
          <w:p w14:paraId="055879C6">
            <w:pPr>
              <w:spacing w:line="320" w:lineRule="exact"/>
              <w:ind w:firstLine="514" w:firstLineChars="245"/>
              <w:rPr>
                <w:rFonts w:ascii="宋体"/>
                <w:color w:val="000000"/>
                <w:kern w:val="21"/>
                <w:sz w:val="24"/>
                <w:highlight w:val="none"/>
              </w:rPr>
            </w:pPr>
            <w:r>
              <w:rPr>
                <w:color w:val="000000"/>
                <w:kern w:val="0"/>
                <w:szCs w:val="21"/>
                <w:highlight w:val="none"/>
              </w:rPr>
              <w:t xml:space="preserve"> </w:t>
            </w:r>
          </w:p>
        </w:tc>
      </w:tr>
      <w:bookmarkEnd w:id="48"/>
    </w:tbl>
    <w:p w14:paraId="0A3B2199">
      <w:pPr>
        <w:tabs>
          <w:tab w:val="left" w:pos="4005"/>
          <w:tab w:val="left" w:pos="4080"/>
          <w:tab w:val="left" w:pos="6120"/>
          <w:tab w:val="left" w:pos="7540"/>
          <w:tab w:val="left" w:pos="8320"/>
        </w:tabs>
        <w:autoSpaceDE w:val="0"/>
        <w:autoSpaceDN w:val="0"/>
        <w:adjustRightInd w:val="0"/>
        <w:spacing w:before="17" w:line="270" w:lineRule="auto"/>
        <w:ind w:right="94"/>
        <w:jc w:val="center"/>
        <w:rPr>
          <w:b/>
          <w:color w:val="000000"/>
          <w:sz w:val="28"/>
          <w:szCs w:val="28"/>
        </w:rPr>
      </w:pPr>
      <w:r>
        <w:rPr>
          <w:rFonts w:hint="eastAsia"/>
          <w:b/>
          <w:color w:val="000000"/>
          <w:sz w:val="28"/>
          <w:szCs w:val="28"/>
        </w:rPr>
        <w:t>二、投标人须知</w:t>
      </w:r>
    </w:p>
    <w:p w14:paraId="09151411">
      <w:pPr>
        <w:tabs>
          <w:tab w:val="left" w:pos="4005"/>
          <w:tab w:val="left" w:pos="4080"/>
          <w:tab w:val="left" w:pos="6120"/>
          <w:tab w:val="left" w:pos="7540"/>
          <w:tab w:val="left" w:pos="8320"/>
        </w:tabs>
        <w:autoSpaceDE w:val="0"/>
        <w:autoSpaceDN w:val="0"/>
        <w:adjustRightInd w:val="0"/>
        <w:spacing w:before="17" w:line="270" w:lineRule="auto"/>
        <w:ind w:right="94"/>
        <w:jc w:val="center"/>
        <w:rPr>
          <w:b/>
          <w:color w:val="000000"/>
          <w:sz w:val="28"/>
          <w:szCs w:val="28"/>
        </w:rPr>
      </w:pPr>
      <w:r>
        <w:rPr>
          <w:rFonts w:hint="eastAsia"/>
          <w:b/>
          <w:color w:val="000000"/>
          <w:sz w:val="28"/>
          <w:szCs w:val="28"/>
        </w:rPr>
        <w:t>第一节  总则</w:t>
      </w:r>
    </w:p>
    <w:p w14:paraId="342AD959">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color w:val="000000"/>
          <w:sz w:val="28"/>
          <w:szCs w:val="28"/>
        </w:rPr>
      </w:pPr>
      <w:r>
        <w:rPr>
          <w:rFonts w:hint="eastAsia" w:ascii="宋体"/>
          <w:color w:val="000000"/>
          <w:kern w:val="21"/>
          <w:sz w:val="24"/>
        </w:rPr>
        <w:t>本工程按照《中华人民共和国招标投标法》、</w:t>
      </w:r>
      <w:r>
        <w:rPr>
          <w:rFonts w:hint="eastAsia"/>
          <w:color w:val="000000"/>
          <w:kern w:val="21"/>
          <w:sz w:val="24"/>
        </w:rPr>
        <w:t>《中华人民共和国招标投标法实施条例》</w:t>
      </w:r>
      <w:r>
        <w:rPr>
          <w:rFonts w:hint="eastAsia" w:ascii="宋体"/>
          <w:color w:val="000000"/>
          <w:kern w:val="21"/>
          <w:sz w:val="24"/>
        </w:rPr>
        <w:t>、</w:t>
      </w:r>
      <w:r>
        <w:rPr>
          <w:rFonts w:hint="eastAsia"/>
          <w:color w:val="000000"/>
          <w:sz w:val="24"/>
        </w:rPr>
        <w:t>《建设工程监理规范》（GB/T50319—2013）、《浙江省建设工程监理管理条例》</w:t>
      </w:r>
      <w:r>
        <w:rPr>
          <w:rFonts w:hint="eastAsia" w:ascii="宋体"/>
          <w:color w:val="000000"/>
          <w:kern w:val="21"/>
          <w:sz w:val="24"/>
        </w:rPr>
        <w:t>等有关法律、法规、规章规定，招标条件已具备，现采用</w:t>
      </w:r>
      <w:r>
        <w:rPr>
          <w:rFonts w:hint="eastAsia" w:ascii="宋体"/>
          <w:color w:val="000000"/>
          <w:kern w:val="21"/>
          <w:sz w:val="24"/>
          <w:u w:val="single"/>
        </w:rPr>
        <w:t>公开招标</w:t>
      </w:r>
      <w:r>
        <w:rPr>
          <w:rFonts w:hint="eastAsia" w:ascii="宋体"/>
          <w:color w:val="000000"/>
          <w:kern w:val="21"/>
          <w:sz w:val="24"/>
        </w:rPr>
        <w:t>方式择优选用监理人。</w:t>
      </w:r>
    </w:p>
    <w:p w14:paraId="051AC2D2">
      <w:pPr>
        <w:tabs>
          <w:tab w:val="left" w:pos="4005"/>
          <w:tab w:val="left" w:pos="4080"/>
          <w:tab w:val="left" w:pos="6120"/>
          <w:tab w:val="left" w:pos="7540"/>
          <w:tab w:val="left" w:pos="8320"/>
        </w:tabs>
        <w:autoSpaceDE w:val="0"/>
        <w:autoSpaceDN w:val="0"/>
        <w:adjustRightInd w:val="0"/>
        <w:spacing w:line="400" w:lineRule="exact"/>
        <w:ind w:right="94"/>
        <w:rPr>
          <w:b/>
          <w:color w:val="000000"/>
          <w:sz w:val="24"/>
        </w:rPr>
      </w:pPr>
      <w:r>
        <w:rPr>
          <w:rFonts w:hint="eastAsia"/>
          <w:b/>
          <w:color w:val="000000"/>
          <w:sz w:val="24"/>
        </w:rPr>
        <w:t>1. 工程说明</w:t>
      </w:r>
    </w:p>
    <w:p w14:paraId="75AE7169">
      <w:pPr>
        <w:spacing w:line="400" w:lineRule="exact"/>
        <w:ind w:firstLine="480" w:firstLineChars="200"/>
        <w:rPr>
          <w:rFonts w:hint="eastAsia" w:ascii="宋体"/>
          <w:color w:val="000000"/>
          <w:kern w:val="21"/>
          <w:sz w:val="24"/>
        </w:rPr>
      </w:pPr>
      <w:r>
        <w:rPr>
          <w:rFonts w:hint="eastAsia" w:ascii="宋体"/>
          <w:color w:val="000000"/>
          <w:kern w:val="21"/>
          <w:sz w:val="24"/>
        </w:rPr>
        <w:t>1.1 工程说明详见前附表第1项所述。</w:t>
      </w:r>
    </w:p>
    <w:p w14:paraId="70A77761">
      <w:pPr>
        <w:spacing w:line="400" w:lineRule="exact"/>
        <w:ind w:firstLine="480" w:firstLineChars="200"/>
        <w:rPr>
          <w:rFonts w:hint="eastAsia" w:ascii="宋体"/>
          <w:color w:val="000000"/>
          <w:kern w:val="21"/>
          <w:sz w:val="24"/>
        </w:rPr>
      </w:pPr>
      <w:r>
        <w:rPr>
          <w:rFonts w:hint="eastAsia" w:ascii="宋体"/>
          <w:color w:val="000000"/>
          <w:kern w:val="21"/>
          <w:sz w:val="24"/>
        </w:rPr>
        <w:t>1.2 工程概况：</w:t>
      </w:r>
      <w:r>
        <w:rPr>
          <w:rFonts w:hint="eastAsia" w:ascii="宋体"/>
          <w:color w:val="000000"/>
          <w:kern w:val="21"/>
          <w:sz w:val="24"/>
          <w:lang w:eastAsia="zh-CN"/>
        </w:rPr>
        <w:t>温岭市城东街道湖心社区下岸渚（二区）活动中心项目</w:t>
      </w:r>
      <w:r>
        <w:rPr>
          <w:rFonts w:hint="eastAsia" w:ascii="宋体"/>
          <w:color w:val="000000"/>
          <w:kern w:val="21"/>
          <w:sz w:val="24"/>
        </w:rPr>
        <w:t>为框架结构，层数四层，总建筑面积1780平方米，其中地上建筑面积1690平方米，地下建筑面积90平方米，檐高14.1米。建设地点：温岭市城东街道湖心社区下岸渚。施工总工期：</w:t>
      </w:r>
      <w:r>
        <w:rPr>
          <w:rFonts w:hint="eastAsia" w:ascii="宋体"/>
          <w:color w:val="000000"/>
          <w:kern w:val="21"/>
          <w:sz w:val="24"/>
          <w:lang w:val="en-US" w:eastAsia="zh-CN"/>
        </w:rPr>
        <w:t>300</w:t>
      </w:r>
      <w:r>
        <w:rPr>
          <w:rFonts w:hint="eastAsia" w:ascii="宋体"/>
          <w:color w:val="000000"/>
          <w:kern w:val="21"/>
          <w:sz w:val="24"/>
        </w:rPr>
        <w:t>天。</w:t>
      </w:r>
    </w:p>
    <w:p w14:paraId="080C6A87">
      <w:pPr>
        <w:autoSpaceDE w:val="0"/>
        <w:autoSpaceDN w:val="0"/>
        <w:adjustRightInd w:val="0"/>
        <w:spacing w:line="400" w:lineRule="exact"/>
        <w:rPr>
          <w:b/>
          <w:color w:val="000000"/>
          <w:sz w:val="24"/>
        </w:rPr>
      </w:pPr>
      <w:r>
        <w:rPr>
          <w:rFonts w:hint="eastAsia"/>
          <w:b/>
          <w:color w:val="000000"/>
          <w:sz w:val="24"/>
        </w:rPr>
        <w:t>2. 质量要求、招标范围</w:t>
      </w:r>
    </w:p>
    <w:p w14:paraId="7BDEDB39">
      <w:pPr>
        <w:spacing w:line="400" w:lineRule="exact"/>
        <w:ind w:firstLine="480" w:firstLineChars="200"/>
        <w:rPr>
          <w:rFonts w:ascii="宋体"/>
          <w:color w:val="000000"/>
          <w:kern w:val="21"/>
          <w:sz w:val="24"/>
        </w:rPr>
      </w:pPr>
      <w:r>
        <w:rPr>
          <w:rFonts w:hint="eastAsia" w:ascii="宋体"/>
          <w:color w:val="000000"/>
          <w:kern w:val="21"/>
          <w:sz w:val="24"/>
        </w:rPr>
        <w:t>2.1 本招标工程质量要求详见投标人须知前附表第2项所述。</w:t>
      </w:r>
    </w:p>
    <w:p w14:paraId="61202AD4">
      <w:pPr>
        <w:spacing w:line="400" w:lineRule="exact"/>
        <w:ind w:firstLine="480" w:firstLineChars="200"/>
        <w:rPr>
          <w:rFonts w:ascii="宋体"/>
          <w:color w:val="000000"/>
          <w:kern w:val="21"/>
          <w:sz w:val="24"/>
        </w:rPr>
      </w:pPr>
      <w:r>
        <w:rPr>
          <w:rFonts w:hint="eastAsia" w:ascii="宋体"/>
          <w:color w:val="000000"/>
          <w:kern w:val="21"/>
          <w:sz w:val="24"/>
        </w:rPr>
        <w:t>2.2本招标工程的招标范围详见本须知前附表第3项所述。</w:t>
      </w:r>
    </w:p>
    <w:p w14:paraId="2337EF89">
      <w:pPr>
        <w:tabs>
          <w:tab w:val="left" w:pos="4005"/>
          <w:tab w:val="left" w:pos="4080"/>
          <w:tab w:val="left" w:pos="6120"/>
          <w:tab w:val="left" w:pos="7540"/>
          <w:tab w:val="left" w:pos="8320"/>
        </w:tabs>
        <w:autoSpaceDE w:val="0"/>
        <w:autoSpaceDN w:val="0"/>
        <w:adjustRightInd w:val="0"/>
        <w:spacing w:line="400" w:lineRule="exact"/>
        <w:ind w:right="94"/>
        <w:rPr>
          <w:b/>
          <w:color w:val="000000"/>
          <w:sz w:val="24"/>
        </w:rPr>
      </w:pPr>
      <w:r>
        <w:rPr>
          <w:rFonts w:hint="eastAsia"/>
          <w:b/>
          <w:color w:val="000000"/>
          <w:sz w:val="24"/>
        </w:rPr>
        <w:t>3. 资金来源</w:t>
      </w:r>
    </w:p>
    <w:p w14:paraId="6106C46B">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rFonts w:ascii="宋体"/>
          <w:color w:val="000000"/>
          <w:kern w:val="21"/>
          <w:sz w:val="24"/>
        </w:rPr>
      </w:pPr>
      <w:r>
        <w:rPr>
          <w:rFonts w:hint="eastAsia" w:ascii="宋体"/>
          <w:color w:val="000000"/>
          <w:kern w:val="21"/>
          <w:sz w:val="24"/>
        </w:rPr>
        <w:t>3.1招标人的资金已通过</w:t>
      </w:r>
      <w:r>
        <w:rPr>
          <w:rFonts w:hint="eastAsia"/>
          <w:color w:val="000000"/>
          <w:sz w:val="24"/>
        </w:rPr>
        <w:t>投标人须知前附表</w:t>
      </w:r>
      <w:r>
        <w:rPr>
          <w:rFonts w:hint="eastAsia" w:ascii="宋体"/>
          <w:color w:val="000000"/>
          <w:kern w:val="21"/>
          <w:sz w:val="24"/>
        </w:rPr>
        <w:t>第4项所述的方式获得，并将部分资金用于本工程合同项下的合格支付。</w:t>
      </w:r>
    </w:p>
    <w:p w14:paraId="5C0B8E1E">
      <w:pPr>
        <w:tabs>
          <w:tab w:val="left" w:pos="4005"/>
          <w:tab w:val="left" w:pos="4080"/>
          <w:tab w:val="left" w:pos="6120"/>
          <w:tab w:val="left" w:pos="7540"/>
          <w:tab w:val="left" w:pos="8320"/>
        </w:tabs>
        <w:autoSpaceDE w:val="0"/>
        <w:autoSpaceDN w:val="0"/>
        <w:adjustRightInd w:val="0"/>
        <w:spacing w:before="17" w:line="400" w:lineRule="exact"/>
        <w:ind w:right="94"/>
        <w:rPr>
          <w:rFonts w:ascii="宋体"/>
          <w:b/>
          <w:color w:val="000000"/>
          <w:kern w:val="21"/>
          <w:sz w:val="24"/>
        </w:rPr>
      </w:pPr>
      <w:r>
        <w:rPr>
          <w:rFonts w:hint="eastAsia"/>
          <w:b/>
          <w:color w:val="000000"/>
          <w:sz w:val="24"/>
        </w:rPr>
        <w:t xml:space="preserve">4. </w:t>
      </w:r>
      <w:r>
        <w:rPr>
          <w:rFonts w:hint="eastAsia" w:ascii="宋体"/>
          <w:b/>
          <w:color w:val="000000"/>
          <w:kern w:val="21"/>
          <w:sz w:val="24"/>
        </w:rPr>
        <w:t>投标人资格条件</w:t>
      </w:r>
    </w:p>
    <w:p w14:paraId="56DC554A">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rFonts w:ascii="宋体"/>
          <w:color w:val="000000"/>
          <w:kern w:val="21"/>
          <w:sz w:val="24"/>
        </w:rPr>
      </w:pPr>
      <w:r>
        <w:rPr>
          <w:rFonts w:hint="eastAsia" w:ascii="宋体"/>
          <w:color w:val="000000"/>
          <w:kern w:val="21"/>
          <w:sz w:val="24"/>
        </w:rPr>
        <w:t>4.1 为履行本</w:t>
      </w:r>
      <w:r>
        <w:rPr>
          <w:rFonts w:hint="eastAsia" w:ascii="宋体" w:hAnsi="宋体"/>
          <w:color w:val="000000"/>
          <w:sz w:val="24"/>
        </w:rPr>
        <w:t>监理</w:t>
      </w:r>
      <w:r>
        <w:rPr>
          <w:rFonts w:hint="eastAsia" w:ascii="宋体"/>
          <w:color w:val="000000"/>
          <w:kern w:val="21"/>
          <w:sz w:val="24"/>
        </w:rPr>
        <w:t>合同的目的，投标人企业资质等级应符合</w:t>
      </w:r>
      <w:r>
        <w:rPr>
          <w:rFonts w:hint="eastAsia"/>
          <w:color w:val="000000"/>
          <w:sz w:val="24"/>
        </w:rPr>
        <w:t>投标人须知前附表</w:t>
      </w:r>
      <w:r>
        <w:rPr>
          <w:rFonts w:hint="eastAsia" w:ascii="宋体"/>
          <w:color w:val="000000"/>
          <w:kern w:val="21"/>
          <w:sz w:val="24"/>
        </w:rPr>
        <w:t>第5项的要求。</w:t>
      </w:r>
    </w:p>
    <w:p w14:paraId="45DD5F62">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color w:val="000000"/>
          <w:sz w:val="24"/>
        </w:rPr>
      </w:pPr>
      <w:r>
        <w:rPr>
          <w:rFonts w:hint="eastAsia"/>
          <w:color w:val="000000"/>
          <w:sz w:val="24"/>
        </w:rPr>
        <w:t>（1）投标人资质条件：见投标人须知前附表；</w:t>
      </w:r>
    </w:p>
    <w:p w14:paraId="5AF7C529">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color w:val="000000"/>
          <w:sz w:val="24"/>
        </w:rPr>
      </w:pPr>
      <w:r>
        <w:rPr>
          <w:rFonts w:hint="eastAsia"/>
          <w:color w:val="000000"/>
          <w:sz w:val="24"/>
        </w:rPr>
        <w:t>（2）项目总监理工程师资格：见投标人须知前附表；</w:t>
      </w:r>
    </w:p>
    <w:p w14:paraId="5D68673D">
      <w:pPr>
        <w:tabs>
          <w:tab w:val="left" w:pos="4005"/>
          <w:tab w:val="left" w:pos="4080"/>
          <w:tab w:val="left" w:pos="6120"/>
          <w:tab w:val="left" w:pos="7540"/>
          <w:tab w:val="left" w:pos="8320"/>
        </w:tabs>
        <w:autoSpaceDE w:val="0"/>
        <w:autoSpaceDN w:val="0"/>
        <w:adjustRightInd w:val="0"/>
        <w:spacing w:before="17" w:line="400" w:lineRule="exact"/>
        <w:ind w:right="94" w:firstLine="480"/>
        <w:rPr>
          <w:color w:val="000000"/>
          <w:sz w:val="24"/>
        </w:rPr>
      </w:pPr>
      <w:r>
        <w:rPr>
          <w:rFonts w:hint="eastAsia"/>
          <w:color w:val="000000"/>
          <w:sz w:val="24"/>
        </w:rPr>
        <w:t>（3）</w:t>
      </w:r>
      <w:r>
        <w:rPr>
          <w:rFonts w:ascii="宋体" w:hAnsi="宋体" w:cs="宋体"/>
          <w:color w:val="000000"/>
          <w:kern w:val="0"/>
          <w:sz w:val="24"/>
        </w:rPr>
        <w:t>专业监理人员：</w:t>
      </w:r>
      <w:r>
        <w:rPr>
          <w:rFonts w:hint="eastAsia"/>
          <w:color w:val="000000"/>
          <w:sz w:val="24"/>
        </w:rPr>
        <w:t>见投标人须知前附表。</w:t>
      </w:r>
    </w:p>
    <w:p w14:paraId="425268D8">
      <w:pPr>
        <w:tabs>
          <w:tab w:val="left" w:pos="4005"/>
          <w:tab w:val="left" w:pos="4080"/>
          <w:tab w:val="left" w:pos="6120"/>
          <w:tab w:val="left" w:pos="7540"/>
          <w:tab w:val="left" w:pos="8320"/>
        </w:tabs>
        <w:autoSpaceDE w:val="0"/>
        <w:autoSpaceDN w:val="0"/>
        <w:adjustRightInd w:val="0"/>
        <w:spacing w:before="17" w:line="400" w:lineRule="exact"/>
        <w:ind w:right="94"/>
        <w:rPr>
          <w:rFonts w:ascii="宋体"/>
          <w:color w:val="000000"/>
          <w:kern w:val="21"/>
          <w:sz w:val="24"/>
        </w:rPr>
      </w:pPr>
      <w:r>
        <w:rPr>
          <w:rFonts w:hint="eastAsia" w:ascii="宋体"/>
          <w:color w:val="000000"/>
          <w:kern w:val="21"/>
          <w:sz w:val="24"/>
        </w:rPr>
        <w:t xml:space="preserve">    4.2 报名参加投标的企业必须具有独立法人资格，为具有被授予合同的资格，报名参加投标的企业应提供令招标人满意的资格文件，以证明其符合投标人资格条件和具有履行合同的能力。</w:t>
      </w:r>
    </w:p>
    <w:p w14:paraId="189D500B">
      <w:pPr>
        <w:spacing w:line="400" w:lineRule="atLeast"/>
        <w:ind w:firstLine="480" w:firstLineChars="200"/>
        <w:rPr>
          <w:rFonts w:ascii="宋体"/>
          <w:color w:val="000000"/>
          <w:kern w:val="21"/>
          <w:sz w:val="24"/>
        </w:rPr>
      </w:pPr>
      <w:r>
        <w:rPr>
          <w:rFonts w:hint="eastAsia" w:ascii="宋体"/>
          <w:color w:val="000000"/>
          <w:kern w:val="21"/>
          <w:sz w:val="24"/>
        </w:rPr>
        <w:t>4.3本工程不接受联合体投标</w:t>
      </w:r>
      <w:r>
        <w:rPr>
          <w:rFonts w:ascii="宋体"/>
          <w:color w:val="000000"/>
          <w:kern w:val="21"/>
          <w:sz w:val="24"/>
        </w:rPr>
        <w:t>。</w:t>
      </w:r>
    </w:p>
    <w:p w14:paraId="13E21D81">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rFonts w:ascii="宋体"/>
          <w:color w:val="000000"/>
          <w:kern w:val="21"/>
          <w:sz w:val="24"/>
        </w:rPr>
      </w:pPr>
      <w:r>
        <w:rPr>
          <w:rFonts w:hint="eastAsia" w:ascii="宋体"/>
          <w:color w:val="000000"/>
          <w:kern w:val="21"/>
          <w:sz w:val="24"/>
        </w:rPr>
        <w:t>4.4 投标人不得有存在下列情况之一：</w:t>
      </w:r>
    </w:p>
    <w:p w14:paraId="7B30C70D">
      <w:pPr>
        <w:spacing w:line="400" w:lineRule="exact"/>
        <w:ind w:firstLine="482" w:firstLineChars="200"/>
        <w:rPr>
          <w:rFonts w:ascii="ˎ̥" w:hAnsi="ˎ̥" w:cs="宋体"/>
          <w:b/>
          <w:color w:val="000000"/>
          <w:kern w:val="0"/>
          <w:sz w:val="24"/>
        </w:rPr>
      </w:pPr>
      <w:r>
        <w:rPr>
          <w:rFonts w:ascii="ˎ̥" w:hAnsi="ˎ̥" w:cs="宋体"/>
          <w:b/>
          <w:color w:val="000000"/>
          <w:kern w:val="0"/>
          <w:sz w:val="24"/>
        </w:rPr>
        <w:t>（一）为招标人不具有独立法人资格的附属机构（单位）；</w:t>
      </w:r>
    </w:p>
    <w:p w14:paraId="00AC32E6">
      <w:pPr>
        <w:widowControl/>
        <w:spacing w:line="400" w:lineRule="exact"/>
        <w:ind w:firstLine="482" w:firstLineChars="200"/>
        <w:jc w:val="left"/>
        <w:rPr>
          <w:rFonts w:ascii="ˎ̥" w:hAnsi="ˎ̥" w:cs="宋体"/>
          <w:b/>
          <w:color w:val="000000"/>
          <w:kern w:val="0"/>
          <w:sz w:val="24"/>
        </w:rPr>
      </w:pPr>
      <w:r>
        <w:rPr>
          <w:rFonts w:ascii="ˎ̥" w:hAnsi="ˎ̥" w:cs="宋体"/>
          <w:b/>
          <w:color w:val="000000"/>
          <w:kern w:val="0"/>
          <w:sz w:val="24"/>
        </w:rPr>
        <w:t>（二）为本</w:t>
      </w:r>
      <w:r>
        <w:rPr>
          <w:rFonts w:hint="eastAsia" w:ascii="ˎ̥" w:hAnsi="ˎ̥" w:cs="宋体"/>
          <w:b/>
          <w:color w:val="000000"/>
          <w:kern w:val="0"/>
          <w:sz w:val="24"/>
        </w:rPr>
        <w:t>工程</w:t>
      </w:r>
      <w:r>
        <w:rPr>
          <w:rFonts w:ascii="ˎ̥" w:hAnsi="ˎ̥" w:cs="宋体"/>
          <w:b/>
          <w:color w:val="000000"/>
          <w:kern w:val="0"/>
          <w:sz w:val="24"/>
        </w:rPr>
        <w:t>的代建人；</w:t>
      </w:r>
    </w:p>
    <w:p w14:paraId="025FDB53">
      <w:pPr>
        <w:widowControl/>
        <w:spacing w:line="400" w:lineRule="exact"/>
        <w:ind w:firstLine="482" w:firstLineChars="200"/>
        <w:jc w:val="left"/>
        <w:rPr>
          <w:rFonts w:ascii="ˎ̥" w:hAnsi="ˎ̥" w:cs="宋体"/>
          <w:b/>
          <w:color w:val="000000"/>
          <w:kern w:val="0"/>
          <w:sz w:val="24"/>
        </w:rPr>
      </w:pPr>
      <w:r>
        <w:rPr>
          <w:rFonts w:ascii="ˎ̥" w:hAnsi="ˎ̥" w:cs="宋体"/>
          <w:b/>
          <w:color w:val="000000"/>
          <w:kern w:val="0"/>
          <w:sz w:val="24"/>
        </w:rPr>
        <w:t>（三）为本</w:t>
      </w:r>
      <w:r>
        <w:rPr>
          <w:rFonts w:hint="eastAsia" w:ascii="ˎ̥" w:hAnsi="ˎ̥" w:cs="宋体"/>
          <w:b/>
          <w:color w:val="000000"/>
          <w:kern w:val="0"/>
          <w:sz w:val="24"/>
        </w:rPr>
        <w:t>工程</w:t>
      </w:r>
      <w:r>
        <w:rPr>
          <w:rFonts w:ascii="ˎ̥" w:hAnsi="ˎ̥" w:cs="宋体"/>
          <w:b/>
          <w:color w:val="000000"/>
          <w:kern w:val="0"/>
          <w:sz w:val="24"/>
        </w:rPr>
        <w:t>提供招标代理服务的；</w:t>
      </w:r>
    </w:p>
    <w:p w14:paraId="6D414202">
      <w:pPr>
        <w:widowControl/>
        <w:spacing w:line="400" w:lineRule="exact"/>
        <w:ind w:firstLine="482" w:firstLineChars="200"/>
        <w:jc w:val="left"/>
        <w:rPr>
          <w:rFonts w:ascii="ˎ̥" w:hAnsi="ˎ̥" w:cs="宋体"/>
          <w:b/>
          <w:color w:val="000000"/>
          <w:kern w:val="0"/>
          <w:sz w:val="24"/>
        </w:rPr>
      </w:pPr>
      <w:r>
        <w:rPr>
          <w:rFonts w:ascii="ˎ̥" w:hAnsi="ˎ̥" w:cs="宋体"/>
          <w:b/>
          <w:color w:val="000000"/>
          <w:kern w:val="0"/>
          <w:sz w:val="24"/>
        </w:rPr>
        <w:t>（四）与本</w:t>
      </w:r>
      <w:r>
        <w:rPr>
          <w:rFonts w:hint="eastAsia" w:ascii="ˎ̥" w:hAnsi="ˎ̥" w:cs="宋体"/>
          <w:b/>
          <w:color w:val="000000"/>
          <w:kern w:val="0"/>
          <w:sz w:val="24"/>
        </w:rPr>
        <w:t>工程</w:t>
      </w:r>
      <w:r>
        <w:rPr>
          <w:rFonts w:ascii="ˎ̥" w:hAnsi="ˎ̥" w:cs="宋体"/>
          <w:b/>
          <w:color w:val="000000"/>
          <w:kern w:val="0"/>
          <w:sz w:val="24"/>
        </w:rPr>
        <w:t>的代建人或招标代理机构同一个法定代表人的；</w:t>
      </w:r>
    </w:p>
    <w:p w14:paraId="561204B4">
      <w:pPr>
        <w:widowControl/>
        <w:spacing w:line="400" w:lineRule="exact"/>
        <w:ind w:firstLine="482" w:firstLineChars="200"/>
        <w:jc w:val="left"/>
        <w:rPr>
          <w:rFonts w:ascii="ˎ̥" w:hAnsi="ˎ̥" w:cs="宋体"/>
          <w:b/>
          <w:color w:val="000000"/>
          <w:kern w:val="0"/>
          <w:sz w:val="24"/>
        </w:rPr>
      </w:pPr>
      <w:r>
        <w:rPr>
          <w:rFonts w:ascii="ˎ̥" w:hAnsi="ˎ̥" w:cs="宋体"/>
          <w:b/>
          <w:color w:val="000000"/>
          <w:kern w:val="0"/>
          <w:sz w:val="24"/>
        </w:rPr>
        <w:t>（五）与本</w:t>
      </w:r>
      <w:r>
        <w:rPr>
          <w:rFonts w:hint="eastAsia" w:ascii="ˎ̥" w:hAnsi="ˎ̥" w:cs="宋体"/>
          <w:b/>
          <w:color w:val="000000"/>
          <w:kern w:val="0"/>
          <w:sz w:val="24"/>
        </w:rPr>
        <w:t>工程</w:t>
      </w:r>
      <w:r>
        <w:rPr>
          <w:rFonts w:ascii="ˎ̥" w:hAnsi="ˎ̥" w:cs="宋体"/>
          <w:b/>
          <w:color w:val="000000"/>
          <w:kern w:val="0"/>
          <w:sz w:val="24"/>
        </w:rPr>
        <w:t>的代建人或招标代理机构相互控股或参股的；</w:t>
      </w:r>
    </w:p>
    <w:p w14:paraId="6EE923C9">
      <w:pPr>
        <w:widowControl/>
        <w:spacing w:line="400" w:lineRule="exact"/>
        <w:ind w:firstLine="482" w:firstLineChars="200"/>
        <w:jc w:val="left"/>
        <w:rPr>
          <w:rFonts w:ascii="ˎ̥" w:hAnsi="ˎ̥" w:cs="宋体"/>
          <w:b/>
          <w:color w:val="000000"/>
          <w:kern w:val="0"/>
          <w:sz w:val="24"/>
        </w:rPr>
      </w:pPr>
      <w:r>
        <w:rPr>
          <w:rFonts w:ascii="ˎ̥" w:hAnsi="ˎ̥" w:cs="宋体"/>
          <w:b/>
          <w:color w:val="000000"/>
          <w:kern w:val="0"/>
          <w:sz w:val="24"/>
        </w:rPr>
        <w:t>（六）</w:t>
      </w:r>
      <w:r>
        <w:rPr>
          <w:rFonts w:hint="eastAsia" w:ascii="ˎ̥" w:hAnsi="ˎ̥" w:cs="宋体"/>
          <w:b/>
          <w:color w:val="000000"/>
          <w:kern w:val="0"/>
          <w:sz w:val="24"/>
        </w:rPr>
        <w:t>与招标人存在利害关系可能影响招标公正性的法人、其他组织或者个人，不得参加投标。单位负责人为同一人或者存在控股、管理关系的不同单位，不得参加同一标段或者未划分标段的同一招标项目投标。</w:t>
      </w:r>
    </w:p>
    <w:p w14:paraId="6BF28220">
      <w:pPr>
        <w:widowControl/>
        <w:spacing w:line="400" w:lineRule="exact"/>
        <w:ind w:firstLine="480" w:firstLineChars="200"/>
        <w:jc w:val="left"/>
        <w:rPr>
          <w:rFonts w:ascii="ˎ̥" w:hAnsi="ˎ̥" w:cs="宋体"/>
          <w:b/>
          <w:color w:val="000000"/>
          <w:kern w:val="0"/>
          <w:sz w:val="24"/>
        </w:rPr>
      </w:pPr>
      <w:r>
        <w:rPr>
          <w:rFonts w:hint="eastAsia" w:ascii="宋体"/>
          <w:color w:val="000000"/>
          <w:kern w:val="21"/>
          <w:sz w:val="24"/>
        </w:rPr>
        <w:t xml:space="preserve"> 4.5投标人提供的资格标中如有瞒报、漏报、伪造或提供虚假证明及其他弄虚作假行为的，一经查实将取消其投标资格，已取得中标资格的，将取消其中标资格，并报有关行政监督部门处理。</w:t>
      </w:r>
    </w:p>
    <w:p w14:paraId="533CB27D">
      <w:pPr>
        <w:widowControl/>
        <w:spacing w:line="380" w:lineRule="exact"/>
        <w:ind w:right="-578" w:rightChars="-275"/>
        <w:jc w:val="left"/>
        <w:rPr>
          <w:b/>
          <w:color w:val="000000"/>
          <w:sz w:val="24"/>
        </w:rPr>
      </w:pPr>
      <w:r>
        <w:rPr>
          <w:rFonts w:hint="eastAsia"/>
          <w:b/>
          <w:color w:val="000000"/>
          <w:sz w:val="24"/>
        </w:rPr>
        <w:t>5、现场踏勘及投标预备会</w:t>
      </w:r>
    </w:p>
    <w:p w14:paraId="78970A40">
      <w:pPr>
        <w:autoSpaceDE w:val="0"/>
        <w:autoSpaceDN w:val="0"/>
        <w:adjustRightInd w:val="0"/>
        <w:spacing w:line="400" w:lineRule="exact"/>
        <w:ind w:right="-29" w:firstLine="363" w:firstLineChars="150"/>
        <w:jc w:val="left"/>
        <w:rPr>
          <w:color w:val="000000"/>
          <w:spacing w:val="1"/>
          <w:kern w:val="0"/>
          <w:position w:val="-2"/>
          <w:sz w:val="24"/>
        </w:rPr>
      </w:pPr>
      <w:r>
        <w:rPr>
          <w:rFonts w:hint="eastAsia"/>
          <w:color w:val="000000"/>
          <w:spacing w:val="1"/>
          <w:kern w:val="0"/>
          <w:position w:val="-2"/>
          <w:sz w:val="24"/>
        </w:rPr>
        <w:t xml:space="preserve"> 5.1</w:t>
      </w:r>
      <w:r>
        <w:rPr>
          <w:color w:val="000000"/>
          <w:spacing w:val="1"/>
          <w:kern w:val="0"/>
          <w:position w:val="-2"/>
          <w:sz w:val="24"/>
        </w:rPr>
        <w:t>投标人须知前附表规定组织踏勘现场的，招标人按投标人须知前附表规定的时间、地点组织投标人踏勘项目现场。部分投标人未按时参加踏勘现场的，不影响踏勘现场的正常进行。</w:t>
      </w:r>
    </w:p>
    <w:p w14:paraId="3FFFE12E">
      <w:pPr>
        <w:autoSpaceDE w:val="0"/>
        <w:autoSpaceDN w:val="0"/>
        <w:adjustRightInd w:val="0"/>
        <w:spacing w:line="400" w:lineRule="exact"/>
        <w:ind w:right="-29" w:firstLine="363" w:firstLineChars="150"/>
        <w:jc w:val="left"/>
        <w:rPr>
          <w:color w:val="000000"/>
          <w:spacing w:val="1"/>
          <w:kern w:val="0"/>
          <w:position w:val="-2"/>
          <w:sz w:val="24"/>
        </w:rPr>
      </w:pPr>
      <w:r>
        <w:rPr>
          <w:rFonts w:hint="eastAsia"/>
          <w:color w:val="000000"/>
          <w:spacing w:val="1"/>
          <w:kern w:val="0"/>
          <w:position w:val="-2"/>
          <w:sz w:val="24"/>
        </w:rPr>
        <w:t xml:space="preserve"> 5.2</w:t>
      </w:r>
      <w:r>
        <w:rPr>
          <w:color w:val="000000"/>
          <w:spacing w:val="1"/>
          <w:kern w:val="0"/>
          <w:position w:val="-2"/>
          <w:sz w:val="24"/>
        </w:rPr>
        <w:t>投标人踏勘现场发生的费用自理。</w:t>
      </w:r>
    </w:p>
    <w:p w14:paraId="74D754E6">
      <w:pPr>
        <w:autoSpaceDE w:val="0"/>
        <w:autoSpaceDN w:val="0"/>
        <w:adjustRightInd w:val="0"/>
        <w:spacing w:line="400" w:lineRule="exact"/>
        <w:ind w:right="-29" w:firstLine="363" w:firstLineChars="150"/>
        <w:jc w:val="left"/>
        <w:rPr>
          <w:color w:val="000000"/>
          <w:spacing w:val="1"/>
          <w:kern w:val="0"/>
          <w:position w:val="-2"/>
          <w:sz w:val="24"/>
        </w:rPr>
      </w:pPr>
      <w:r>
        <w:rPr>
          <w:rFonts w:hint="eastAsia"/>
          <w:color w:val="000000"/>
          <w:spacing w:val="1"/>
          <w:kern w:val="0"/>
          <w:position w:val="-2"/>
          <w:sz w:val="24"/>
        </w:rPr>
        <w:t xml:space="preserve"> 5.3</w:t>
      </w:r>
      <w:r>
        <w:rPr>
          <w:color w:val="000000"/>
          <w:spacing w:val="1"/>
          <w:kern w:val="0"/>
          <w:position w:val="-2"/>
          <w:sz w:val="24"/>
        </w:rPr>
        <w:t>除招标人的原因外，投标人自行负责在踏勘现场中所发生的人员伤亡和财产损失。</w:t>
      </w:r>
    </w:p>
    <w:p w14:paraId="7642008A">
      <w:pPr>
        <w:autoSpaceDE w:val="0"/>
        <w:autoSpaceDN w:val="0"/>
        <w:adjustRightInd w:val="0"/>
        <w:spacing w:line="400" w:lineRule="exact"/>
        <w:ind w:right="-29" w:firstLine="363" w:firstLineChars="150"/>
        <w:jc w:val="left"/>
        <w:rPr>
          <w:color w:val="000000"/>
          <w:spacing w:val="1"/>
          <w:kern w:val="0"/>
          <w:position w:val="-2"/>
          <w:sz w:val="24"/>
        </w:rPr>
      </w:pPr>
      <w:r>
        <w:rPr>
          <w:rFonts w:hint="eastAsia"/>
          <w:color w:val="000000"/>
          <w:spacing w:val="1"/>
          <w:kern w:val="0"/>
          <w:position w:val="-2"/>
          <w:sz w:val="24"/>
        </w:rPr>
        <w:t xml:space="preserve"> 5.4</w:t>
      </w:r>
      <w:r>
        <w:rPr>
          <w:color w:val="000000"/>
          <w:spacing w:val="1"/>
          <w:kern w:val="0"/>
          <w:position w:val="-2"/>
          <w:sz w:val="24"/>
        </w:rPr>
        <w:t>招标人在踏勘现场中介绍的工程场地和相关的周边环境情况，供投标人在编制投标文件时参考，招标人不对投标人据此作出的判断和决策负责。</w:t>
      </w:r>
    </w:p>
    <w:p w14:paraId="46B92118">
      <w:pPr>
        <w:autoSpaceDE w:val="0"/>
        <w:autoSpaceDN w:val="0"/>
        <w:adjustRightInd w:val="0"/>
        <w:spacing w:line="400" w:lineRule="exact"/>
        <w:ind w:right="-29" w:firstLine="363" w:firstLineChars="150"/>
        <w:jc w:val="left"/>
        <w:rPr>
          <w:color w:val="000000"/>
          <w:spacing w:val="1"/>
          <w:kern w:val="0"/>
          <w:position w:val="-2"/>
          <w:sz w:val="24"/>
          <w:u w:val="single"/>
        </w:rPr>
      </w:pPr>
      <w:r>
        <w:rPr>
          <w:rFonts w:hint="eastAsia"/>
          <w:color w:val="000000"/>
          <w:spacing w:val="1"/>
          <w:kern w:val="0"/>
          <w:position w:val="-2"/>
          <w:sz w:val="24"/>
        </w:rPr>
        <w:t xml:space="preserve"> </w:t>
      </w:r>
      <w:r>
        <w:rPr>
          <w:rFonts w:hint="eastAsia"/>
          <w:color w:val="000000"/>
          <w:spacing w:val="1"/>
          <w:kern w:val="0"/>
          <w:position w:val="-2"/>
          <w:sz w:val="24"/>
          <w:u w:val="single"/>
        </w:rPr>
        <w:t>5.5 本工程不组织投标预备会。</w:t>
      </w:r>
    </w:p>
    <w:p w14:paraId="34DC54C1">
      <w:pPr>
        <w:autoSpaceDE w:val="0"/>
        <w:autoSpaceDN w:val="0"/>
        <w:adjustRightInd w:val="0"/>
        <w:spacing w:line="380" w:lineRule="exact"/>
        <w:ind w:right="-578" w:rightChars="-275"/>
        <w:jc w:val="left"/>
        <w:rPr>
          <w:rFonts w:ascii="宋体"/>
          <w:b/>
          <w:color w:val="000000"/>
          <w:kern w:val="21"/>
          <w:sz w:val="24"/>
        </w:rPr>
      </w:pPr>
      <w:r>
        <w:rPr>
          <w:rFonts w:hint="eastAsia"/>
          <w:b/>
          <w:color w:val="000000"/>
          <w:sz w:val="24"/>
        </w:rPr>
        <w:t xml:space="preserve">6. </w:t>
      </w:r>
      <w:r>
        <w:rPr>
          <w:rFonts w:hint="eastAsia" w:ascii="宋体"/>
          <w:b/>
          <w:color w:val="000000"/>
          <w:kern w:val="21"/>
          <w:sz w:val="24"/>
        </w:rPr>
        <w:t>投标费用</w:t>
      </w:r>
    </w:p>
    <w:p w14:paraId="7F5A09B7">
      <w:pPr>
        <w:spacing w:line="400" w:lineRule="exact"/>
        <w:ind w:firstLine="480" w:firstLineChars="200"/>
        <w:rPr>
          <w:rFonts w:ascii="宋体"/>
          <w:color w:val="000000"/>
          <w:sz w:val="24"/>
        </w:rPr>
      </w:pPr>
      <w:r>
        <w:rPr>
          <w:rFonts w:hint="eastAsia" w:ascii="宋体"/>
          <w:color w:val="000000"/>
          <w:sz w:val="24"/>
        </w:rPr>
        <w:t>6.1投标人应承担其编制投标文件与提交投标文件所涉及的一切费用。不管投标结果如何，招标单位对上述费用不负任何责任。</w:t>
      </w:r>
    </w:p>
    <w:p w14:paraId="6D873455">
      <w:pPr>
        <w:spacing w:line="400" w:lineRule="exact"/>
        <w:ind w:firstLine="480" w:firstLineChars="200"/>
        <w:rPr>
          <w:rFonts w:ascii="宋体"/>
          <w:color w:val="000000"/>
          <w:sz w:val="24"/>
        </w:rPr>
      </w:pPr>
    </w:p>
    <w:p w14:paraId="4FCB5BE7">
      <w:pPr>
        <w:spacing w:line="400" w:lineRule="exact"/>
        <w:ind w:firstLine="480" w:firstLineChars="200"/>
        <w:rPr>
          <w:color w:val="000000"/>
          <w:sz w:val="24"/>
        </w:rPr>
      </w:pPr>
    </w:p>
    <w:p w14:paraId="0534C00C">
      <w:pPr>
        <w:tabs>
          <w:tab w:val="left" w:pos="4005"/>
          <w:tab w:val="left" w:pos="4080"/>
          <w:tab w:val="left" w:pos="6120"/>
          <w:tab w:val="left" w:pos="7540"/>
          <w:tab w:val="left" w:pos="8320"/>
        </w:tabs>
        <w:autoSpaceDE w:val="0"/>
        <w:autoSpaceDN w:val="0"/>
        <w:adjustRightInd w:val="0"/>
        <w:spacing w:before="17" w:line="400" w:lineRule="exact"/>
        <w:ind w:right="94"/>
        <w:jc w:val="center"/>
        <w:rPr>
          <w:b/>
          <w:color w:val="000000"/>
          <w:sz w:val="28"/>
          <w:szCs w:val="28"/>
        </w:rPr>
      </w:pPr>
      <w:r>
        <w:rPr>
          <w:rFonts w:hint="eastAsia"/>
          <w:b/>
          <w:color w:val="000000"/>
          <w:sz w:val="28"/>
          <w:szCs w:val="28"/>
        </w:rPr>
        <w:t>第二节  招标文件</w:t>
      </w:r>
    </w:p>
    <w:p w14:paraId="59A9DD67">
      <w:p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7. 招标文件的组成</w:t>
      </w:r>
    </w:p>
    <w:p w14:paraId="5DF935E9">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color w:val="000000"/>
          <w:sz w:val="24"/>
        </w:rPr>
      </w:pPr>
      <w:r>
        <w:rPr>
          <w:rFonts w:hint="eastAsia"/>
          <w:color w:val="000000"/>
          <w:sz w:val="24"/>
        </w:rPr>
        <w:t>7.1 本招标文件包括下列内容：</w:t>
      </w:r>
    </w:p>
    <w:p w14:paraId="33A68E14">
      <w:pPr>
        <w:numPr>
          <w:ilvl w:val="1"/>
          <w:numId w:val="2"/>
        </w:numPr>
        <w:tabs>
          <w:tab w:val="left" w:pos="4005"/>
          <w:tab w:val="left" w:pos="4080"/>
          <w:tab w:val="left" w:pos="6120"/>
          <w:tab w:val="left" w:pos="7540"/>
          <w:tab w:val="left" w:pos="8320"/>
        </w:tabs>
        <w:autoSpaceDE w:val="0"/>
        <w:autoSpaceDN w:val="0"/>
        <w:adjustRightInd w:val="0"/>
        <w:spacing w:before="17" w:line="400" w:lineRule="exact"/>
        <w:ind w:right="94"/>
        <w:rPr>
          <w:color w:val="000000"/>
          <w:sz w:val="24"/>
        </w:rPr>
      </w:pPr>
      <w:r>
        <w:rPr>
          <w:rFonts w:hint="eastAsia"/>
          <w:color w:val="000000"/>
          <w:sz w:val="24"/>
        </w:rPr>
        <w:t>招标公告</w:t>
      </w:r>
    </w:p>
    <w:p w14:paraId="4637E64C">
      <w:pPr>
        <w:numPr>
          <w:ilvl w:val="1"/>
          <w:numId w:val="2"/>
        </w:numPr>
        <w:tabs>
          <w:tab w:val="left" w:pos="4005"/>
          <w:tab w:val="left" w:pos="4080"/>
          <w:tab w:val="left" w:pos="6120"/>
          <w:tab w:val="left" w:pos="7540"/>
          <w:tab w:val="left" w:pos="8320"/>
        </w:tabs>
        <w:autoSpaceDE w:val="0"/>
        <w:autoSpaceDN w:val="0"/>
        <w:adjustRightInd w:val="0"/>
        <w:spacing w:before="17" w:line="400" w:lineRule="exact"/>
        <w:ind w:right="94"/>
        <w:rPr>
          <w:color w:val="000000"/>
          <w:sz w:val="24"/>
        </w:rPr>
      </w:pPr>
      <w:r>
        <w:rPr>
          <w:rFonts w:hint="eastAsia"/>
          <w:color w:val="000000"/>
          <w:sz w:val="24"/>
        </w:rPr>
        <w:t>投标人须知前附表和投标人须知</w:t>
      </w:r>
    </w:p>
    <w:p w14:paraId="395BE74F">
      <w:pPr>
        <w:numPr>
          <w:ilvl w:val="1"/>
          <w:numId w:val="2"/>
        </w:numPr>
        <w:tabs>
          <w:tab w:val="left" w:pos="4005"/>
          <w:tab w:val="left" w:pos="4080"/>
          <w:tab w:val="left" w:pos="6120"/>
          <w:tab w:val="left" w:pos="7540"/>
          <w:tab w:val="left" w:pos="8320"/>
        </w:tabs>
        <w:autoSpaceDE w:val="0"/>
        <w:autoSpaceDN w:val="0"/>
        <w:adjustRightInd w:val="0"/>
        <w:spacing w:before="17" w:line="400" w:lineRule="exact"/>
        <w:ind w:right="94"/>
        <w:rPr>
          <w:color w:val="000000"/>
          <w:sz w:val="24"/>
        </w:rPr>
      </w:pPr>
      <w:r>
        <w:rPr>
          <w:rFonts w:hint="eastAsia"/>
          <w:color w:val="000000"/>
          <w:sz w:val="24"/>
        </w:rPr>
        <w:t>评标办法</w:t>
      </w:r>
    </w:p>
    <w:p w14:paraId="61E3AEAD">
      <w:pPr>
        <w:numPr>
          <w:ilvl w:val="1"/>
          <w:numId w:val="2"/>
        </w:numPr>
        <w:tabs>
          <w:tab w:val="left" w:pos="4005"/>
          <w:tab w:val="left" w:pos="4080"/>
          <w:tab w:val="left" w:pos="6120"/>
          <w:tab w:val="left" w:pos="7540"/>
          <w:tab w:val="left" w:pos="8320"/>
        </w:tabs>
        <w:autoSpaceDE w:val="0"/>
        <w:autoSpaceDN w:val="0"/>
        <w:adjustRightInd w:val="0"/>
        <w:spacing w:before="17" w:line="400" w:lineRule="exact"/>
        <w:ind w:right="94"/>
        <w:rPr>
          <w:color w:val="000000"/>
          <w:sz w:val="24"/>
        </w:rPr>
      </w:pPr>
      <w:r>
        <w:rPr>
          <w:rFonts w:hint="eastAsia"/>
          <w:color w:val="000000"/>
          <w:sz w:val="24"/>
        </w:rPr>
        <w:t>合同条款及格式</w:t>
      </w:r>
    </w:p>
    <w:p w14:paraId="4443E8B2">
      <w:pPr>
        <w:numPr>
          <w:ilvl w:val="1"/>
          <w:numId w:val="2"/>
        </w:numPr>
        <w:tabs>
          <w:tab w:val="left" w:pos="4005"/>
          <w:tab w:val="left" w:pos="4080"/>
          <w:tab w:val="left" w:pos="6120"/>
          <w:tab w:val="left" w:pos="7540"/>
          <w:tab w:val="left" w:pos="8320"/>
        </w:tabs>
        <w:autoSpaceDE w:val="0"/>
        <w:autoSpaceDN w:val="0"/>
        <w:adjustRightInd w:val="0"/>
        <w:spacing w:before="17" w:line="400" w:lineRule="exact"/>
        <w:ind w:right="94"/>
        <w:rPr>
          <w:color w:val="000000"/>
          <w:sz w:val="24"/>
        </w:rPr>
      </w:pPr>
      <w:r>
        <w:rPr>
          <w:rFonts w:hint="eastAsia"/>
          <w:color w:val="000000"/>
          <w:sz w:val="24"/>
        </w:rPr>
        <w:t>投标文件格式</w:t>
      </w:r>
    </w:p>
    <w:p w14:paraId="577442D7">
      <w:pPr>
        <w:tabs>
          <w:tab w:val="left" w:pos="4005"/>
          <w:tab w:val="left" w:pos="4080"/>
          <w:tab w:val="left" w:pos="6120"/>
          <w:tab w:val="left" w:pos="7540"/>
          <w:tab w:val="left" w:pos="8320"/>
        </w:tabs>
        <w:autoSpaceDE w:val="0"/>
        <w:autoSpaceDN w:val="0"/>
        <w:adjustRightInd w:val="0"/>
        <w:spacing w:before="17" w:line="400" w:lineRule="exact"/>
        <w:ind w:right="94" w:firstLine="360" w:firstLineChars="150"/>
        <w:rPr>
          <w:rFonts w:ascii="宋体"/>
          <w:color w:val="000000"/>
          <w:kern w:val="21"/>
          <w:sz w:val="24"/>
        </w:rPr>
      </w:pPr>
      <w:r>
        <w:rPr>
          <w:rFonts w:hint="eastAsia" w:ascii="宋体"/>
          <w:color w:val="000000"/>
          <w:kern w:val="21"/>
          <w:sz w:val="24"/>
        </w:rPr>
        <w:t xml:space="preserve"> 7.2 除本须知7.1条内容外，按本须知第8、9、10条发出的对招标文件澄清或修改内容，均为本招标文件的组成部分，对招标人和投标人起约束作用。</w:t>
      </w:r>
    </w:p>
    <w:p w14:paraId="59D18BCB">
      <w:p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8. 招标文件的澄清</w:t>
      </w:r>
    </w:p>
    <w:p w14:paraId="44E0554B">
      <w:pPr>
        <w:autoSpaceDE w:val="0"/>
        <w:autoSpaceDN w:val="0"/>
        <w:adjustRightInd w:val="0"/>
        <w:spacing w:line="380" w:lineRule="exact"/>
        <w:ind w:left="-17" w:leftChars="-8" w:right="-25" w:rightChars="-12" w:firstLine="437"/>
        <w:jc w:val="left"/>
        <w:rPr>
          <w:rFonts w:ascii="宋体" w:hAnsi="宋体" w:cs="Arial Unicode MS"/>
          <w:color w:val="000000"/>
          <w:kern w:val="0"/>
          <w:sz w:val="24"/>
        </w:rPr>
      </w:pPr>
      <w:r>
        <w:rPr>
          <w:rFonts w:hint="eastAsia" w:ascii="宋体" w:hAnsi="宋体"/>
          <w:color w:val="000000"/>
          <w:kern w:val="0"/>
          <w:sz w:val="24"/>
        </w:rPr>
        <w:t>8.1</w:t>
      </w:r>
      <w:r>
        <w:rPr>
          <w:rFonts w:ascii="宋体" w:hAnsi="宋体"/>
          <w:color w:val="000000"/>
          <w:kern w:val="0"/>
          <w:sz w:val="24"/>
        </w:rPr>
        <w:t xml:space="preserve"> </w:t>
      </w:r>
      <w:r>
        <w:rPr>
          <w:rFonts w:hint="eastAsia"/>
          <w:color w:val="000000"/>
          <w:spacing w:val="1"/>
          <w:kern w:val="0"/>
          <w:position w:val="-2"/>
          <w:sz w:val="24"/>
        </w:rPr>
        <w:t>投标人应仔细阅读和检查招标文件的全部内容。如发现缺页或附件不全、招标文件中存在含糊不清、自相矛盾、多种含义等问题的，应及时向招标人提出，以便补正。如有疑问，应在投标人须知前附表第8项规定的时间前以书面形式〔包括</w:t>
      </w:r>
      <w:r>
        <w:rPr>
          <w:rFonts w:hint="eastAsia"/>
          <w:color w:val="FF0000"/>
          <w:spacing w:val="1"/>
          <w:kern w:val="0"/>
          <w:position w:val="-2"/>
          <w:sz w:val="24"/>
        </w:rPr>
        <w:t>传真号码：0576-86666819</w:t>
      </w:r>
      <w:r>
        <w:rPr>
          <w:rFonts w:hint="eastAsia"/>
          <w:color w:val="000000"/>
          <w:spacing w:val="1"/>
          <w:kern w:val="0"/>
          <w:position w:val="-2"/>
          <w:sz w:val="24"/>
        </w:rPr>
        <w:t>）等可以有形地表现所载内容的形式，下同〕要求招标人对招标文件予以澄清。</w:t>
      </w:r>
    </w:p>
    <w:p w14:paraId="06BAD6BD">
      <w:pPr>
        <w:autoSpaceDE w:val="0"/>
        <w:autoSpaceDN w:val="0"/>
        <w:adjustRightInd w:val="0"/>
        <w:spacing w:line="400" w:lineRule="exact"/>
        <w:ind w:right="-29" w:firstLine="484" w:firstLineChars="200"/>
        <w:jc w:val="left"/>
        <w:rPr>
          <w:color w:val="000000"/>
          <w:spacing w:val="1"/>
          <w:kern w:val="0"/>
          <w:position w:val="-2"/>
          <w:sz w:val="24"/>
        </w:rPr>
      </w:pPr>
      <w:r>
        <w:rPr>
          <w:rFonts w:hint="eastAsia" w:ascii="宋体" w:hAnsi="宋体"/>
          <w:color w:val="000000"/>
          <w:spacing w:val="1"/>
          <w:kern w:val="0"/>
          <w:position w:val="-2"/>
          <w:sz w:val="24"/>
        </w:rPr>
        <w:t>8.2</w:t>
      </w:r>
      <w:r>
        <w:rPr>
          <w:rFonts w:ascii="宋体" w:hAnsi="宋体"/>
          <w:color w:val="000000"/>
          <w:kern w:val="0"/>
          <w:position w:val="-2"/>
          <w:sz w:val="24"/>
        </w:rPr>
        <w:t xml:space="preserve"> </w:t>
      </w:r>
      <w:r>
        <w:rPr>
          <w:rFonts w:ascii="宋体" w:hAnsi="宋体"/>
          <w:color w:val="000000"/>
          <w:spacing w:val="1"/>
          <w:kern w:val="0"/>
          <w:position w:val="-2"/>
          <w:sz w:val="24"/>
        </w:rPr>
        <w:t xml:space="preserve"> </w:t>
      </w:r>
      <w:r>
        <w:rPr>
          <w:rFonts w:hint="eastAsia"/>
          <w:color w:val="000000"/>
          <w:spacing w:val="1"/>
          <w:kern w:val="0"/>
          <w:position w:val="-2"/>
          <w:sz w:val="24"/>
        </w:rPr>
        <w:t>澄清的内容可能影响投标文件编制的，招标人应当在投标人须知前附表第9项规定的截止时间前以书面形式发给所有已报名的投标人，但不指明澄清问题的来源。如果澄清发出的时间距投标截止时间不足</w:t>
      </w:r>
      <w:r>
        <w:rPr>
          <w:rFonts w:hint="eastAsia"/>
          <w:color w:val="000000"/>
          <w:spacing w:val="1"/>
          <w:kern w:val="0"/>
          <w:position w:val="-2"/>
          <w:sz w:val="24"/>
          <w:u w:val="single"/>
        </w:rPr>
        <w:t>1</w:t>
      </w:r>
      <w:r>
        <w:rPr>
          <w:rFonts w:hint="eastAsia"/>
          <w:color w:val="000000"/>
          <w:spacing w:val="1"/>
          <w:kern w:val="0"/>
          <w:position w:val="-2"/>
          <w:sz w:val="24"/>
        </w:rPr>
        <w:t>天，相应延长投标截止时间。</w:t>
      </w:r>
    </w:p>
    <w:p w14:paraId="503FCBDF">
      <w:pPr>
        <w:autoSpaceDE w:val="0"/>
        <w:autoSpaceDN w:val="0"/>
        <w:adjustRightInd w:val="0"/>
        <w:spacing w:line="400" w:lineRule="exact"/>
        <w:ind w:right="-29" w:firstLine="484" w:firstLineChars="200"/>
        <w:jc w:val="left"/>
        <w:rPr>
          <w:rFonts w:ascii="宋体" w:hAnsi="宋体"/>
          <w:color w:val="000000"/>
          <w:sz w:val="24"/>
        </w:rPr>
      </w:pPr>
      <w:r>
        <w:rPr>
          <w:rFonts w:hint="eastAsia" w:ascii="宋体" w:hAnsi="宋体"/>
          <w:color w:val="000000"/>
          <w:spacing w:val="1"/>
          <w:kern w:val="0"/>
          <w:position w:val="-2"/>
          <w:sz w:val="24"/>
        </w:rPr>
        <w:t>8.3</w:t>
      </w:r>
      <w:r>
        <w:rPr>
          <w:rFonts w:ascii="宋体" w:hAnsi="宋体"/>
          <w:color w:val="000000"/>
          <w:kern w:val="0"/>
          <w:position w:val="-2"/>
          <w:sz w:val="24"/>
        </w:rPr>
        <w:t xml:space="preserve"> </w:t>
      </w:r>
      <w:r>
        <w:rPr>
          <w:rFonts w:ascii="宋体" w:hAnsi="宋体"/>
          <w:color w:val="000000"/>
          <w:spacing w:val="1"/>
          <w:kern w:val="0"/>
          <w:position w:val="-2"/>
          <w:sz w:val="24"/>
        </w:rPr>
        <w:t xml:space="preserve"> </w:t>
      </w:r>
      <w:r>
        <w:rPr>
          <w:rFonts w:hint="eastAsia" w:ascii="宋体" w:hAnsi="宋体" w:cs="Arial Unicode MS"/>
          <w:color w:val="000000"/>
          <w:kern w:val="0"/>
          <w:position w:val="-2"/>
          <w:sz w:val="24"/>
        </w:rPr>
        <w:t>投标人在收到澄</w:t>
      </w:r>
      <w:r>
        <w:rPr>
          <w:rFonts w:hint="eastAsia" w:ascii="宋体" w:hAnsi="宋体" w:cs="Arial Unicode MS"/>
          <w:color w:val="000000"/>
          <w:spacing w:val="1"/>
          <w:kern w:val="0"/>
          <w:position w:val="-2"/>
          <w:sz w:val="24"/>
        </w:rPr>
        <w:t>清文件</w:t>
      </w:r>
      <w:r>
        <w:rPr>
          <w:rFonts w:hint="eastAsia" w:ascii="宋体" w:hAnsi="宋体" w:cs="Arial Unicode MS"/>
          <w:color w:val="000000"/>
          <w:kern w:val="0"/>
          <w:position w:val="-2"/>
          <w:sz w:val="24"/>
        </w:rPr>
        <w:t>后，应在</w:t>
      </w:r>
      <w:r>
        <w:rPr>
          <w:rFonts w:hint="eastAsia" w:ascii="宋体" w:hAnsi="宋体" w:cs="Arial Unicode MS"/>
          <w:color w:val="000000"/>
          <w:spacing w:val="1"/>
          <w:kern w:val="0"/>
          <w:position w:val="-2"/>
          <w:sz w:val="24"/>
        </w:rPr>
        <w:t>接到澄清文件后一天内</w:t>
      </w:r>
      <w:r>
        <w:rPr>
          <w:rFonts w:hint="eastAsia" w:ascii="宋体" w:hAnsi="宋体" w:cs="Arial Unicode MS"/>
          <w:color w:val="000000"/>
          <w:kern w:val="0"/>
          <w:position w:val="-2"/>
          <w:sz w:val="24"/>
        </w:rPr>
        <w:t>以</w:t>
      </w:r>
      <w:r>
        <w:rPr>
          <w:rFonts w:hint="eastAsia" w:ascii="宋体" w:hAnsi="宋体" w:cs="Arial Unicode MS"/>
          <w:color w:val="000000"/>
          <w:spacing w:val="1"/>
          <w:kern w:val="0"/>
          <w:position w:val="-2"/>
          <w:sz w:val="24"/>
        </w:rPr>
        <w:t>书</w:t>
      </w:r>
      <w:r>
        <w:rPr>
          <w:rFonts w:hint="eastAsia" w:ascii="宋体" w:hAnsi="宋体" w:cs="Arial Unicode MS"/>
          <w:color w:val="000000"/>
          <w:kern w:val="0"/>
          <w:position w:val="-2"/>
          <w:sz w:val="24"/>
        </w:rPr>
        <w:t>面形式通</w:t>
      </w:r>
      <w:r>
        <w:rPr>
          <w:rFonts w:hint="eastAsia" w:ascii="宋体" w:hAnsi="宋体" w:cs="Arial Unicode MS"/>
          <w:color w:val="000000"/>
          <w:spacing w:val="1"/>
          <w:kern w:val="0"/>
          <w:position w:val="-2"/>
          <w:sz w:val="24"/>
        </w:rPr>
        <w:t>知招</w:t>
      </w:r>
      <w:r>
        <w:rPr>
          <w:rFonts w:hint="eastAsia" w:ascii="宋体" w:hAnsi="宋体" w:cs="Arial Unicode MS"/>
          <w:color w:val="000000"/>
          <w:kern w:val="0"/>
          <w:position w:val="-2"/>
          <w:sz w:val="24"/>
        </w:rPr>
        <w:t>标</w:t>
      </w:r>
      <w:r>
        <w:rPr>
          <w:rFonts w:hint="eastAsia" w:ascii="宋体" w:hAnsi="宋体" w:cs="Arial Unicode MS"/>
          <w:color w:val="000000"/>
          <w:kern w:val="0"/>
          <w:sz w:val="24"/>
        </w:rPr>
        <w:t>人，确认已收到该澄清文件，未以书面形式确认的，则视为已收到该澄清文件并明知其内容。</w:t>
      </w:r>
    </w:p>
    <w:p w14:paraId="673A05B6">
      <w:p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9. 招标文件的修改</w:t>
      </w:r>
    </w:p>
    <w:p w14:paraId="490C7CED">
      <w:pPr>
        <w:autoSpaceDE w:val="0"/>
        <w:autoSpaceDN w:val="0"/>
        <w:adjustRightInd w:val="0"/>
        <w:spacing w:line="400" w:lineRule="exact"/>
        <w:ind w:right="-29" w:firstLine="484" w:firstLineChars="200"/>
        <w:jc w:val="left"/>
        <w:rPr>
          <w:color w:val="000000"/>
          <w:spacing w:val="1"/>
          <w:kern w:val="0"/>
          <w:position w:val="-2"/>
          <w:sz w:val="24"/>
        </w:rPr>
      </w:pPr>
      <w:r>
        <w:rPr>
          <w:rFonts w:hint="eastAsia"/>
          <w:color w:val="000000"/>
          <w:spacing w:val="1"/>
          <w:kern w:val="0"/>
          <w:position w:val="-2"/>
          <w:sz w:val="24"/>
        </w:rPr>
        <w:t>9.1</w:t>
      </w:r>
      <w:r>
        <w:rPr>
          <w:color w:val="000000"/>
          <w:spacing w:val="1"/>
          <w:kern w:val="0"/>
          <w:position w:val="-2"/>
          <w:sz w:val="24"/>
        </w:rPr>
        <w:t xml:space="preserve">  </w:t>
      </w:r>
      <w:r>
        <w:rPr>
          <w:rFonts w:hint="eastAsia"/>
          <w:color w:val="000000"/>
          <w:spacing w:val="1"/>
          <w:kern w:val="0"/>
          <w:position w:val="-2"/>
          <w:sz w:val="24"/>
        </w:rPr>
        <w:t>在招标文件发出后，招标人可以书面形式修改招标文件，修改的内容可能影响投标文件编制的，招标人应当在投标人须知前附表第10项规定的截止时间前发给所有已报名的投标人。</w:t>
      </w:r>
      <w:r>
        <w:rPr>
          <w:rFonts w:hint="eastAsia" w:ascii="宋体" w:hAnsi="宋体"/>
          <w:color w:val="000000"/>
          <w:spacing w:val="1"/>
          <w:kern w:val="0"/>
          <w:position w:val="-2"/>
          <w:sz w:val="24"/>
        </w:rPr>
        <w:t>如果修改招标文件的时间距投标截止时间不足</w:t>
      </w:r>
      <w:r>
        <w:rPr>
          <w:rFonts w:hint="eastAsia" w:ascii="宋体" w:hAnsi="宋体"/>
          <w:color w:val="000000"/>
          <w:spacing w:val="1"/>
          <w:kern w:val="0"/>
          <w:position w:val="-2"/>
          <w:sz w:val="24"/>
          <w:u w:val="single"/>
        </w:rPr>
        <w:t>1</w:t>
      </w:r>
      <w:r>
        <w:rPr>
          <w:rFonts w:hint="eastAsia" w:ascii="宋体" w:hAnsi="宋体"/>
          <w:color w:val="000000"/>
          <w:spacing w:val="1"/>
          <w:kern w:val="0"/>
          <w:position w:val="-2"/>
          <w:sz w:val="24"/>
        </w:rPr>
        <w:t>天，相应延长投标截止时间。</w:t>
      </w:r>
    </w:p>
    <w:p w14:paraId="1C311360">
      <w:pPr>
        <w:autoSpaceDE w:val="0"/>
        <w:autoSpaceDN w:val="0"/>
        <w:adjustRightInd w:val="0"/>
        <w:spacing w:line="400" w:lineRule="exact"/>
        <w:ind w:right="-29" w:firstLine="484" w:firstLineChars="200"/>
        <w:jc w:val="left"/>
        <w:rPr>
          <w:color w:val="000000"/>
          <w:spacing w:val="1"/>
          <w:kern w:val="0"/>
          <w:position w:val="-2"/>
          <w:sz w:val="24"/>
        </w:rPr>
      </w:pPr>
      <w:r>
        <w:rPr>
          <w:rFonts w:hint="eastAsia"/>
          <w:color w:val="000000"/>
          <w:spacing w:val="1"/>
          <w:kern w:val="0"/>
          <w:position w:val="-2"/>
          <w:sz w:val="24"/>
        </w:rPr>
        <w:t>9.2</w:t>
      </w:r>
      <w:r>
        <w:rPr>
          <w:color w:val="000000"/>
          <w:spacing w:val="1"/>
          <w:kern w:val="0"/>
          <w:position w:val="-2"/>
          <w:sz w:val="24"/>
        </w:rPr>
        <w:t xml:space="preserve">  </w:t>
      </w:r>
      <w:r>
        <w:rPr>
          <w:rFonts w:hint="eastAsia"/>
          <w:color w:val="000000"/>
          <w:spacing w:val="1"/>
          <w:kern w:val="0"/>
          <w:position w:val="-2"/>
          <w:sz w:val="24"/>
        </w:rPr>
        <w:t>投标人收到修改文件后，应在接到修改文件后一天内以书面形式通知招标人，确认已收到该修改文件</w:t>
      </w:r>
      <w:r>
        <w:rPr>
          <w:rFonts w:hint="eastAsia" w:ascii="Arial Unicode MS" w:cs="Arial Unicode MS"/>
          <w:color w:val="000000"/>
          <w:kern w:val="0"/>
          <w:sz w:val="24"/>
        </w:rPr>
        <w:t>，未以书面形式确认的，则视为已收到该修改文件并明知其内容。</w:t>
      </w:r>
    </w:p>
    <w:p w14:paraId="3F4A0785">
      <w:p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10.招标文件的异议</w:t>
      </w:r>
    </w:p>
    <w:p w14:paraId="462652A4">
      <w:pPr>
        <w:autoSpaceDE w:val="0"/>
        <w:autoSpaceDN w:val="0"/>
        <w:adjustRightInd w:val="0"/>
        <w:spacing w:line="400" w:lineRule="exact"/>
        <w:ind w:right="-29" w:firstLine="484" w:firstLineChars="200"/>
        <w:jc w:val="left"/>
        <w:rPr>
          <w:color w:val="000000"/>
          <w:spacing w:val="1"/>
          <w:kern w:val="0"/>
          <w:position w:val="-2"/>
          <w:sz w:val="24"/>
        </w:rPr>
      </w:pPr>
      <w:r>
        <w:rPr>
          <w:rFonts w:hint="eastAsia"/>
          <w:color w:val="000000"/>
          <w:spacing w:val="1"/>
          <w:kern w:val="0"/>
          <w:position w:val="-2"/>
          <w:sz w:val="24"/>
        </w:rPr>
        <w:t>10.1 潜在投标人或者其他利害关系人对招标文件有异议的，应当在投标截止时间</w:t>
      </w:r>
      <w:r>
        <w:rPr>
          <w:rFonts w:hint="eastAsia"/>
          <w:color w:val="000000"/>
          <w:spacing w:val="1"/>
          <w:kern w:val="0"/>
          <w:position w:val="-2"/>
          <w:sz w:val="24"/>
          <w:u w:val="single"/>
        </w:rPr>
        <w:t>3</w:t>
      </w:r>
      <w:r>
        <w:rPr>
          <w:rFonts w:hint="eastAsia"/>
          <w:color w:val="000000"/>
          <w:spacing w:val="1"/>
          <w:kern w:val="0"/>
          <w:position w:val="-2"/>
          <w:sz w:val="24"/>
        </w:rPr>
        <w:t>日前</w:t>
      </w:r>
      <w:r>
        <w:rPr>
          <w:rFonts w:hint="eastAsia" w:ascii="宋体" w:hAnsi="宋体"/>
          <w:color w:val="000000"/>
          <w:spacing w:val="1"/>
          <w:kern w:val="0"/>
          <w:position w:val="-2"/>
          <w:sz w:val="24"/>
        </w:rPr>
        <w:t>以书面形式提出异议</w:t>
      </w:r>
      <w:r>
        <w:rPr>
          <w:rFonts w:hint="eastAsia"/>
          <w:color w:val="000000"/>
          <w:spacing w:val="1"/>
          <w:kern w:val="0"/>
          <w:position w:val="-2"/>
          <w:sz w:val="24"/>
        </w:rPr>
        <w:t>。招标人应当自收到异议之日起</w:t>
      </w:r>
      <w:r>
        <w:rPr>
          <w:rFonts w:hint="eastAsia"/>
          <w:color w:val="000000"/>
          <w:spacing w:val="1"/>
          <w:kern w:val="0"/>
          <w:position w:val="-2"/>
          <w:sz w:val="24"/>
          <w:u w:val="single"/>
        </w:rPr>
        <w:t>1</w:t>
      </w:r>
      <w:r>
        <w:rPr>
          <w:rFonts w:hint="eastAsia"/>
          <w:color w:val="000000"/>
          <w:spacing w:val="1"/>
          <w:kern w:val="0"/>
          <w:position w:val="-2"/>
          <w:sz w:val="24"/>
        </w:rPr>
        <w:t>日内作出答复。</w:t>
      </w:r>
    </w:p>
    <w:p w14:paraId="2CE49362">
      <w:pPr>
        <w:autoSpaceDE w:val="0"/>
        <w:autoSpaceDN w:val="0"/>
        <w:adjustRightInd w:val="0"/>
        <w:spacing w:line="400" w:lineRule="exact"/>
        <w:ind w:right="-29" w:firstLine="484" w:firstLineChars="200"/>
        <w:jc w:val="left"/>
        <w:rPr>
          <w:color w:val="000000"/>
          <w:spacing w:val="1"/>
          <w:kern w:val="0"/>
          <w:position w:val="-2"/>
          <w:sz w:val="24"/>
        </w:rPr>
      </w:pPr>
    </w:p>
    <w:p w14:paraId="362F81BE">
      <w:pPr>
        <w:numPr>
          <w:ilvl w:val="0"/>
          <w:numId w:val="3"/>
        </w:numPr>
        <w:tabs>
          <w:tab w:val="left" w:pos="4005"/>
          <w:tab w:val="left" w:pos="4080"/>
          <w:tab w:val="left" w:pos="6120"/>
          <w:tab w:val="left" w:pos="7540"/>
          <w:tab w:val="left" w:pos="8320"/>
        </w:tabs>
        <w:autoSpaceDE w:val="0"/>
        <w:autoSpaceDN w:val="0"/>
        <w:adjustRightInd w:val="0"/>
        <w:spacing w:before="17" w:line="400" w:lineRule="exact"/>
        <w:ind w:right="94"/>
        <w:jc w:val="center"/>
        <w:rPr>
          <w:b/>
          <w:color w:val="000000"/>
          <w:sz w:val="28"/>
          <w:szCs w:val="28"/>
        </w:rPr>
      </w:pPr>
      <w:r>
        <w:rPr>
          <w:rFonts w:hint="eastAsia"/>
          <w:b/>
          <w:color w:val="000000"/>
          <w:sz w:val="28"/>
          <w:szCs w:val="28"/>
        </w:rPr>
        <w:t>投标报价编制依据</w:t>
      </w:r>
    </w:p>
    <w:p w14:paraId="0F48436B">
      <w:p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11.编制依据</w:t>
      </w:r>
    </w:p>
    <w:p w14:paraId="516B530C">
      <w:pPr>
        <w:spacing w:line="460" w:lineRule="exact"/>
        <w:ind w:firstLine="420"/>
        <w:rPr>
          <w:color w:val="FF0000"/>
          <w:sz w:val="24"/>
          <w:highlight w:val="none"/>
        </w:rPr>
      </w:pPr>
      <w:r>
        <w:rPr>
          <w:rFonts w:hint="eastAsia"/>
          <w:color w:val="auto"/>
          <w:sz w:val="24"/>
          <w:highlight w:val="none"/>
          <w:u w:val="single"/>
        </w:rPr>
        <w:t>11.1</w:t>
      </w:r>
      <w:r>
        <w:rPr>
          <w:rFonts w:hint="eastAsia"/>
          <w:color w:val="FF0000"/>
          <w:sz w:val="24"/>
          <w:highlight w:val="none"/>
          <w:u w:val="single"/>
        </w:rPr>
        <w:t>本工程监理服务费按照中标时承诺金额</w:t>
      </w:r>
      <w:r>
        <w:rPr>
          <w:color w:val="FF0000"/>
          <w:sz w:val="24"/>
          <w:highlight w:val="none"/>
          <w:u w:val="single"/>
        </w:rPr>
        <w:t>一次性包</w:t>
      </w:r>
      <w:r>
        <w:rPr>
          <w:rFonts w:hint="eastAsia"/>
          <w:color w:val="FF0000"/>
          <w:sz w:val="24"/>
          <w:highlight w:val="none"/>
          <w:u w:val="single"/>
        </w:rPr>
        <w:t>干</w:t>
      </w:r>
      <w:r>
        <w:rPr>
          <w:color w:val="FF0000"/>
          <w:sz w:val="24"/>
          <w:highlight w:val="none"/>
          <w:u w:val="single"/>
        </w:rPr>
        <w:t>，不作任何调整</w:t>
      </w:r>
      <w:r>
        <w:rPr>
          <w:rFonts w:hint="eastAsia"/>
          <w:color w:val="FF0000"/>
          <w:sz w:val="24"/>
          <w:highlight w:val="none"/>
          <w:u w:val="single"/>
        </w:rPr>
        <w:t>。</w:t>
      </w:r>
    </w:p>
    <w:p w14:paraId="34EE269C">
      <w:pPr>
        <w:spacing w:line="460" w:lineRule="exact"/>
        <w:ind w:firstLine="420"/>
        <w:rPr>
          <w:color w:val="000000"/>
          <w:sz w:val="24"/>
        </w:rPr>
      </w:pPr>
      <w:r>
        <w:rPr>
          <w:rFonts w:hint="eastAsia"/>
          <w:color w:val="000000"/>
          <w:sz w:val="24"/>
        </w:rPr>
        <w:t>11.2投标报价应是招标文件所确定的招标范围内全部工作内容的价格表现。其应包括人工、办公、交通、仪器、设施、单位管理、保险、利润、税金、政策性文件规定及合同包含的所以风险、责任等各项全部费用。投标人应在前附表第11项规定的范围内报价，投标报价超出上述规定的报价范围的，该投标作无效标处理。</w:t>
      </w:r>
    </w:p>
    <w:p w14:paraId="50EABF1A">
      <w:pPr>
        <w:spacing w:line="460" w:lineRule="exact"/>
        <w:ind w:firstLine="420"/>
        <w:rPr>
          <w:rFonts w:ascii="宋体" w:hAnsi="宋体"/>
          <w:color w:val="000000"/>
          <w:sz w:val="24"/>
        </w:rPr>
      </w:pPr>
      <w:r>
        <w:rPr>
          <w:rFonts w:hint="eastAsia"/>
          <w:color w:val="000000"/>
          <w:sz w:val="24"/>
        </w:rPr>
        <w:t>11.3本工程保修阶段的监理服务收费不再另行计取，各投标人在报价中综合考虑</w:t>
      </w:r>
      <w:r>
        <w:rPr>
          <w:rFonts w:hint="eastAsia" w:ascii="宋体" w:hAnsi="宋体"/>
          <w:color w:val="000000"/>
          <w:sz w:val="24"/>
        </w:rPr>
        <w:t>。</w:t>
      </w:r>
    </w:p>
    <w:p w14:paraId="159C7472">
      <w:pPr>
        <w:spacing w:line="460" w:lineRule="exact"/>
        <w:ind w:firstLine="420"/>
        <w:rPr>
          <w:color w:val="000000"/>
          <w:sz w:val="24"/>
        </w:rPr>
      </w:pPr>
    </w:p>
    <w:p w14:paraId="4EE10106">
      <w:pPr>
        <w:numPr>
          <w:ilvl w:val="0"/>
          <w:numId w:val="3"/>
        </w:numPr>
        <w:tabs>
          <w:tab w:val="left" w:pos="4005"/>
          <w:tab w:val="left" w:pos="4080"/>
          <w:tab w:val="left" w:pos="6120"/>
          <w:tab w:val="left" w:pos="7540"/>
          <w:tab w:val="left" w:pos="8320"/>
        </w:tabs>
        <w:autoSpaceDE w:val="0"/>
        <w:autoSpaceDN w:val="0"/>
        <w:adjustRightInd w:val="0"/>
        <w:spacing w:before="17" w:line="400" w:lineRule="exact"/>
        <w:ind w:right="94"/>
        <w:jc w:val="center"/>
        <w:rPr>
          <w:b/>
          <w:color w:val="000000"/>
          <w:sz w:val="28"/>
          <w:szCs w:val="28"/>
        </w:rPr>
      </w:pPr>
      <w:r>
        <w:rPr>
          <w:rFonts w:hint="eastAsia"/>
          <w:b/>
          <w:color w:val="000000"/>
          <w:sz w:val="28"/>
          <w:szCs w:val="28"/>
        </w:rPr>
        <w:t>投标文件的编制</w:t>
      </w:r>
    </w:p>
    <w:p w14:paraId="1077B7EF">
      <w:p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12.投标文件的语言及度量衡单位</w:t>
      </w:r>
    </w:p>
    <w:p w14:paraId="008920EB">
      <w:pPr>
        <w:spacing w:line="356" w:lineRule="exact"/>
        <w:ind w:firstLine="480" w:firstLineChars="200"/>
        <w:rPr>
          <w:rFonts w:ascii="宋体"/>
          <w:color w:val="000000"/>
          <w:kern w:val="21"/>
          <w:sz w:val="24"/>
        </w:rPr>
      </w:pPr>
      <w:r>
        <w:rPr>
          <w:rFonts w:hint="eastAsia" w:ascii="宋体"/>
          <w:color w:val="000000"/>
          <w:kern w:val="21"/>
          <w:sz w:val="24"/>
        </w:rPr>
        <w:t>12.1投标人与招标人之间对招投标有关的所有往来通知、函件和投标文件均使用中文。投标人随投标文件提供的证明文件和资料可以为其它语言，但必须附中文译文，解释这些文件，应以中文为准。</w:t>
      </w:r>
    </w:p>
    <w:p w14:paraId="458FED09">
      <w:pPr>
        <w:tabs>
          <w:tab w:val="left" w:pos="4005"/>
          <w:tab w:val="left" w:pos="4080"/>
          <w:tab w:val="left" w:pos="6120"/>
          <w:tab w:val="left" w:pos="7540"/>
          <w:tab w:val="left" w:pos="8320"/>
        </w:tabs>
        <w:autoSpaceDE w:val="0"/>
        <w:autoSpaceDN w:val="0"/>
        <w:adjustRightInd w:val="0"/>
        <w:spacing w:before="17" w:line="356" w:lineRule="exact"/>
        <w:ind w:right="94" w:firstLine="480" w:firstLineChars="200"/>
        <w:rPr>
          <w:b/>
          <w:color w:val="000000"/>
          <w:sz w:val="24"/>
        </w:rPr>
      </w:pPr>
      <w:r>
        <w:rPr>
          <w:rFonts w:hint="eastAsia" w:ascii="宋体"/>
          <w:color w:val="000000"/>
          <w:kern w:val="21"/>
          <w:sz w:val="24"/>
        </w:rPr>
        <w:t>12.2 除工程规范另有规定外,投标文件使用的度量衡单位,均采用中华人民共和国法定计量单位。</w:t>
      </w:r>
    </w:p>
    <w:p w14:paraId="4632065F">
      <w:pPr>
        <w:numPr>
          <w:ilvl w:val="0"/>
          <w:numId w:val="4"/>
        </w:numPr>
        <w:tabs>
          <w:tab w:val="left" w:pos="4005"/>
          <w:tab w:val="left" w:pos="4080"/>
          <w:tab w:val="left" w:pos="6120"/>
          <w:tab w:val="left" w:pos="7540"/>
          <w:tab w:val="left" w:pos="8320"/>
        </w:tabs>
        <w:autoSpaceDE w:val="0"/>
        <w:autoSpaceDN w:val="0"/>
        <w:adjustRightInd w:val="0"/>
        <w:spacing w:before="17" w:line="356" w:lineRule="exact"/>
        <w:ind w:right="94"/>
        <w:rPr>
          <w:b/>
          <w:color w:val="000000"/>
          <w:sz w:val="24"/>
        </w:rPr>
      </w:pPr>
      <w:r>
        <w:rPr>
          <w:rFonts w:hint="eastAsia"/>
          <w:b/>
          <w:color w:val="000000"/>
          <w:sz w:val="24"/>
        </w:rPr>
        <w:t>投标文件的组成</w:t>
      </w:r>
    </w:p>
    <w:p w14:paraId="64E29725">
      <w:pPr>
        <w:tabs>
          <w:tab w:val="left" w:pos="4005"/>
          <w:tab w:val="left" w:pos="4080"/>
          <w:tab w:val="left" w:pos="6120"/>
          <w:tab w:val="left" w:pos="7540"/>
          <w:tab w:val="left" w:pos="8320"/>
        </w:tabs>
        <w:autoSpaceDE w:val="0"/>
        <w:autoSpaceDN w:val="0"/>
        <w:adjustRightInd w:val="0"/>
        <w:spacing w:line="400" w:lineRule="exact"/>
        <w:ind w:left="360"/>
        <w:rPr>
          <w:color w:val="000000"/>
          <w:sz w:val="24"/>
          <w:u w:val="single"/>
        </w:rPr>
      </w:pPr>
      <w:r>
        <w:rPr>
          <w:rFonts w:hint="eastAsia"/>
          <w:color w:val="000000"/>
          <w:sz w:val="24"/>
        </w:rPr>
        <w:t xml:space="preserve"> </w:t>
      </w:r>
      <w:r>
        <w:rPr>
          <w:rFonts w:hint="eastAsia"/>
          <w:color w:val="000000"/>
          <w:sz w:val="24"/>
          <w:u w:val="single"/>
        </w:rPr>
        <w:t>13.1 本工程项目投标文件由商务标及附件资料两部分组成。</w:t>
      </w:r>
    </w:p>
    <w:p w14:paraId="200A8671">
      <w:pPr>
        <w:tabs>
          <w:tab w:val="left" w:pos="4005"/>
          <w:tab w:val="left" w:pos="4080"/>
          <w:tab w:val="left" w:pos="6120"/>
          <w:tab w:val="left" w:pos="7540"/>
          <w:tab w:val="left" w:pos="8320"/>
        </w:tabs>
        <w:autoSpaceDE w:val="0"/>
        <w:autoSpaceDN w:val="0"/>
        <w:adjustRightInd w:val="0"/>
        <w:spacing w:line="400" w:lineRule="exact"/>
        <w:ind w:left="360"/>
        <w:rPr>
          <w:color w:val="000000"/>
          <w:sz w:val="24"/>
          <w:u w:val="single"/>
        </w:rPr>
      </w:pPr>
      <w:r>
        <w:rPr>
          <w:rFonts w:hint="eastAsia"/>
          <w:color w:val="000000"/>
          <w:sz w:val="24"/>
          <w:u w:val="single"/>
        </w:rPr>
        <w:t xml:space="preserve"> 13.2 </w:t>
      </w:r>
      <w:r>
        <w:rPr>
          <w:rFonts w:hint="eastAsia"/>
          <w:b/>
          <w:color w:val="000000"/>
          <w:sz w:val="24"/>
          <w:u w:val="single"/>
        </w:rPr>
        <w:t>商务标包括</w:t>
      </w:r>
      <w:r>
        <w:rPr>
          <w:rFonts w:hint="eastAsia" w:ascii="宋体"/>
          <w:b/>
          <w:color w:val="000000"/>
          <w:kern w:val="21"/>
          <w:sz w:val="24"/>
          <w:u w:val="single"/>
        </w:rPr>
        <w:t>以下内容：</w:t>
      </w:r>
    </w:p>
    <w:p w14:paraId="383681D8">
      <w:pPr>
        <w:tabs>
          <w:tab w:val="left" w:pos="4005"/>
          <w:tab w:val="left" w:pos="4080"/>
          <w:tab w:val="left" w:pos="6120"/>
          <w:tab w:val="left" w:pos="7540"/>
          <w:tab w:val="left" w:pos="8320"/>
        </w:tabs>
        <w:autoSpaceDE w:val="0"/>
        <w:autoSpaceDN w:val="0"/>
        <w:adjustRightInd w:val="0"/>
        <w:spacing w:line="400" w:lineRule="exact"/>
        <w:ind w:left="360"/>
        <w:rPr>
          <w:color w:val="000000"/>
          <w:sz w:val="24"/>
          <w:u w:val="single"/>
        </w:rPr>
      </w:pPr>
      <w:r>
        <w:rPr>
          <w:rFonts w:hint="eastAsia"/>
          <w:color w:val="000000"/>
          <w:sz w:val="24"/>
          <w:u w:val="single"/>
        </w:rPr>
        <w:t xml:space="preserve"> 13.2.1封面</w:t>
      </w:r>
    </w:p>
    <w:p w14:paraId="36B5F51C">
      <w:pPr>
        <w:tabs>
          <w:tab w:val="left" w:pos="4005"/>
          <w:tab w:val="left" w:pos="4080"/>
          <w:tab w:val="left" w:pos="6120"/>
          <w:tab w:val="left" w:pos="7540"/>
          <w:tab w:val="left" w:pos="8320"/>
        </w:tabs>
        <w:autoSpaceDE w:val="0"/>
        <w:autoSpaceDN w:val="0"/>
        <w:adjustRightInd w:val="0"/>
        <w:spacing w:line="400" w:lineRule="exact"/>
        <w:ind w:left="359" w:leftChars="171" w:firstLine="120" w:firstLineChars="50"/>
        <w:rPr>
          <w:color w:val="000000"/>
          <w:sz w:val="24"/>
          <w:u w:val="single"/>
        </w:rPr>
      </w:pPr>
      <w:r>
        <w:rPr>
          <w:rFonts w:hint="eastAsia"/>
          <w:color w:val="000000"/>
          <w:sz w:val="24"/>
          <w:u w:val="single"/>
        </w:rPr>
        <w:t>13.2.2目录</w:t>
      </w:r>
    </w:p>
    <w:p w14:paraId="238E17CE">
      <w:pPr>
        <w:tabs>
          <w:tab w:val="left" w:pos="4005"/>
          <w:tab w:val="left" w:pos="4080"/>
          <w:tab w:val="left" w:pos="6120"/>
          <w:tab w:val="left" w:pos="7540"/>
          <w:tab w:val="left" w:pos="8320"/>
        </w:tabs>
        <w:autoSpaceDE w:val="0"/>
        <w:autoSpaceDN w:val="0"/>
        <w:adjustRightInd w:val="0"/>
        <w:spacing w:line="400" w:lineRule="exact"/>
        <w:ind w:left="359" w:leftChars="171" w:firstLine="120" w:firstLineChars="50"/>
        <w:rPr>
          <w:color w:val="000000"/>
          <w:sz w:val="24"/>
          <w:u w:val="single"/>
        </w:rPr>
      </w:pPr>
      <w:r>
        <w:rPr>
          <w:rFonts w:hint="eastAsia"/>
          <w:color w:val="000000"/>
          <w:sz w:val="24"/>
          <w:u w:val="single"/>
        </w:rPr>
        <w:t>13.2.3投标函</w:t>
      </w:r>
    </w:p>
    <w:p w14:paraId="72D76985">
      <w:pPr>
        <w:tabs>
          <w:tab w:val="left" w:pos="4005"/>
          <w:tab w:val="left" w:pos="4080"/>
          <w:tab w:val="left" w:pos="6120"/>
          <w:tab w:val="left" w:pos="7540"/>
          <w:tab w:val="left" w:pos="8320"/>
        </w:tabs>
        <w:autoSpaceDE w:val="0"/>
        <w:autoSpaceDN w:val="0"/>
        <w:adjustRightInd w:val="0"/>
        <w:spacing w:line="400" w:lineRule="exact"/>
        <w:ind w:right="94" w:firstLine="360" w:firstLineChars="150"/>
        <w:rPr>
          <w:color w:val="000000"/>
          <w:sz w:val="24"/>
        </w:rPr>
      </w:pPr>
      <w:r>
        <w:rPr>
          <w:rFonts w:hint="eastAsia"/>
          <w:color w:val="000000"/>
          <w:sz w:val="24"/>
        </w:rPr>
        <w:t xml:space="preserve"> 13.3 </w:t>
      </w:r>
      <w:r>
        <w:rPr>
          <w:rFonts w:hint="eastAsia"/>
          <w:b/>
          <w:color w:val="000000"/>
          <w:sz w:val="24"/>
          <w:u w:val="single"/>
        </w:rPr>
        <w:t>附件资料包括</w:t>
      </w:r>
      <w:r>
        <w:rPr>
          <w:rFonts w:hint="eastAsia" w:ascii="宋体"/>
          <w:b/>
          <w:color w:val="000000"/>
          <w:kern w:val="21"/>
          <w:sz w:val="24"/>
          <w:u w:val="single"/>
        </w:rPr>
        <w:t>以下内容：</w:t>
      </w:r>
    </w:p>
    <w:p w14:paraId="473285E0">
      <w:pPr>
        <w:tabs>
          <w:tab w:val="left" w:pos="4005"/>
          <w:tab w:val="left" w:pos="4080"/>
          <w:tab w:val="left" w:pos="6120"/>
          <w:tab w:val="left" w:pos="7540"/>
          <w:tab w:val="left" w:pos="8320"/>
        </w:tabs>
        <w:autoSpaceDE w:val="0"/>
        <w:autoSpaceDN w:val="0"/>
        <w:adjustRightInd w:val="0"/>
        <w:spacing w:line="400" w:lineRule="exact"/>
        <w:ind w:left="359" w:leftChars="171" w:firstLine="120" w:firstLineChars="50"/>
        <w:rPr>
          <w:color w:val="000000"/>
          <w:sz w:val="24"/>
          <w:u w:val="single"/>
        </w:rPr>
      </w:pPr>
      <w:r>
        <w:rPr>
          <w:rFonts w:hint="eastAsia"/>
          <w:color w:val="000000"/>
          <w:sz w:val="24"/>
          <w:u w:val="single"/>
        </w:rPr>
        <w:t>13.2.1法定代表人资格证明书（或投标授权委托书）</w:t>
      </w:r>
    </w:p>
    <w:p w14:paraId="64B289F7">
      <w:pPr>
        <w:tabs>
          <w:tab w:val="left" w:pos="4005"/>
          <w:tab w:val="left" w:pos="4080"/>
          <w:tab w:val="left" w:pos="6120"/>
          <w:tab w:val="left" w:pos="7540"/>
          <w:tab w:val="left" w:pos="8320"/>
        </w:tabs>
        <w:autoSpaceDE w:val="0"/>
        <w:autoSpaceDN w:val="0"/>
        <w:adjustRightInd w:val="0"/>
        <w:spacing w:line="400" w:lineRule="exact"/>
        <w:ind w:right="94" w:firstLine="480" w:firstLineChars="200"/>
        <w:rPr>
          <w:color w:val="000000"/>
          <w:sz w:val="24"/>
          <w:u w:val="single"/>
        </w:rPr>
      </w:pPr>
      <w:r>
        <w:rPr>
          <w:rFonts w:hint="eastAsia"/>
          <w:color w:val="000000"/>
          <w:sz w:val="24"/>
          <w:u w:val="single"/>
        </w:rPr>
        <w:t>13.2.2</w:t>
      </w:r>
      <w:r>
        <w:rPr>
          <w:color w:val="000000"/>
          <w:sz w:val="24"/>
          <w:u w:val="single"/>
        </w:rPr>
        <w:t xml:space="preserve"> </w:t>
      </w:r>
      <w:r>
        <w:rPr>
          <w:rFonts w:hint="eastAsia"/>
          <w:color w:val="000000"/>
          <w:sz w:val="24"/>
          <w:u w:val="single"/>
        </w:rPr>
        <w:t>项目监理人员配备表</w:t>
      </w:r>
    </w:p>
    <w:p w14:paraId="30BBDE8A">
      <w:pPr>
        <w:tabs>
          <w:tab w:val="left" w:pos="4005"/>
          <w:tab w:val="left" w:pos="4080"/>
          <w:tab w:val="left" w:pos="6120"/>
          <w:tab w:val="left" w:pos="7540"/>
          <w:tab w:val="left" w:pos="8320"/>
        </w:tabs>
        <w:autoSpaceDE w:val="0"/>
        <w:autoSpaceDN w:val="0"/>
        <w:adjustRightInd w:val="0"/>
        <w:spacing w:line="400" w:lineRule="exact"/>
        <w:ind w:right="94" w:firstLine="480" w:firstLineChars="200"/>
        <w:rPr>
          <w:rFonts w:ascii="宋体"/>
          <w:b/>
          <w:bCs/>
          <w:color w:val="auto"/>
          <w:kern w:val="21"/>
          <w:sz w:val="24"/>
          <w:highlight w:val="none"/>
        </w:rPr>
      </w:pPr>
      <w:r>
        <w:rPr>
          <w:color w:val="auto"/>
          <w:sz w:val="24"/>
          <w:highlight w:val="none"/>
          <w:u w:val="single"/>
        </w:rPr>
        <w:t>1</w:t>
      </w:r>
      <w:r>
        <w:rPr>
          <w:rFonts w:hint="eastAsia"/>
          <w:color w:val="auto"/>
          <w:sz w:val="24"/>
          <w:highlight w:val="none"/>
          <w:u w:val="single"/>
        </w:rPr>
        <w:t>3.2.</w:t>
      </w:r>
      <w:r>
        <w:rPr>
          <w:color w:val="auto"/>
          <w:sz w:val="24"/>
          <w:highlight w:val="none"/>
          <w:u w:val="single"/>
        </w:rPr>
        <w:t>3</w:t>
      </w:r>
      <w:r>
        <w:rPr>
          <w:rFonts w:hint="eastAsia"/>
          <w:b/>
          <w:bCs/>
          <w:iCs/>
          <w:color w:val="auto"/>
          <w:sz w:val="24"/>
          <w:highlight w:val="none"/>
          <w:u w:val="single"/>
        </w:rPr>
        <w:t>投标保证金缴纳证明资料</w:t>
      </w:r>
      <w:r>
        <w:rPr>
          <w:rFonts w:hint="eastAsia"/>
          <w:iCs/>
          <w:color w:val="auto"/>
          <w:sz w:val="24"/>
          <w:highlight w:val="none"/>
          <w:u w:val="single"/>
        </w:rPr>
        <w:t>【①采用银行保函形式的，须提供银行保函和基本账户开户许可证（或基本存款账户开户行出具的能体现基本存款账户的证明材料）及基本账户支付保函费用的相关支付凭证；②采用融资担保公司保函形式的，须提供融资担保公司保函和基本账户开户许可证（或基本存款账户开户行出具的能体现基本存款账户的证明材料）及基本账户支付保函费用的相关支付凭证；③采用保单形式的，须提供投标保险保单和基本账户开户许可证（或基本存款账户开户行出具的能体现基本存款账户的证明材料）及基本账户支付保单费用的相关支付凭证。】</w:t>
      </w:r>
    </w:p>
    <w:p w14:paraId="2DD8F393">
      <w:pPr>
        <w:tabs>
          <w:tab w:val="left" w:pos="4005"/>
          <w:tab w:val="left" w:pos="4080"/>
          <w:tab w:val="left" w:pos="6120"/>
          <w:tab w:val="left" w:pos="7540"/>
          <w:tab w:val="left" w:pos="8320"/>
        </w:tabs>
        <w:autoSpaceDE w:val="0"/>
        <w:autoSpaceDN w:val="0"/>
        <w:adjustRightInd w:val="0"/>
        <w:spacing w:line="400" w:lineRule="exact"/>
        <w:ind w:right="94" w:firstLine="361" w:firstLineChars="150"/>
        <w:rPr>
          <w:color w:val="000000"/>
          <w:sz w:val="24"/>
          <w:highlight w:val="none"/>
          <w:u w:val="single"/>
        </w:rPr>
      </w:pPr>
      <w:r>
        <w:rPr>
          <w:rFonts w:hint="eastAsia" w:ascii="宋体"/>
          <w:b/>
          <w:bCs/>
          <w:kern w:val="21"/>
          <w:sz w:val="24"/>
          <w:highlight w:val="none"/>
        </w:rPr>
        <w:t>投标人须使用招标文件中提供的附表格式,表格如不够用时可按同样格式扩展。</w:t>
      </w:r>
    </w:p>
    <w:p w14:paraId="31981E8D">
      <w:pPr>
        <w:numPr>
          <w:ilvl w:val="0"/>
          <w:numId w:val="4"/>
        </w:numPr>
        <w:tabs>
          <w:tab w:val="left" w:pos="4005"/>
          <w:tab w:val="left" w:pos="4080"/>
          <w:tab w:val="left" w:pos="6120"/>
          <w:tab w:val="left" w:pos="7540"/>
          <w:tab w:val="left" w:pos="8320"/>
        </w:tabs>
        <w:autoSpaceDE w:val="0"/>
        <w:autoSpaceDN w:val="0"/>
        <w:adjustRightInd w:val="0"/>
        <w:spacing w:before="17" w:line="356" w:lineRule="exact"/>
        <w:ind w:right="94"/>
        <w:rPr>
          <w:b/>
          <w:color w:val="000000"/>
          <w:sz w:val="24"/>
        </w:rPr>
      </w:pPr>
      <w:r>
        <w:rPr>
          <w:rFonts w:hint="eastAsia"/>
          <w:b/>
          <w:color w:val="000000"/>
          <w:sz w:val="24"/>
        </w:rPr>
        <w:t>投标报价</w:t>
      </w:r>
    </w:p>
    <w:p w14:paraId="0AC04E6A">
      <w:pPr>
        <w:spacing w:line="356" w:lineRule="exact"/>
        <w:ind w:firstLine="360" w:firstLineChars="150"/>
        <w:rPr>
          <w:rFonts w:ascii="宋体" w:hAnsi="宋体"/>
          <w:color w:val="000000"/>
          <w:kern w:val="21"/>
          <w:sz w:val="24"/>
        </w:rPr>
      </w:pPr>
      <w:r>
        <w:rPr>
          <w:rFonts w:hint="eastAsia" w:ascii="宋体" w:hAnsi="宋体"/>
          <w:color w:val="000000"/>
          <w:kern w:val="21"/>
          <w:sz w:val="24"/>
        </w:rPr>
        <w:t>14.1</w:t>
      </w:r>
      <w:r>
        <w:rPr>
          <w:rFonts w:hint="eastAsia"/>
          <w:color w:val="000000"/>
          <w:sz w:val="24"/>
        </w:rPr>
        <w:t>投标报价应是招标文件所确定的招标范围内全部工作内容的价格表现。其应包括劳务、管理、保险、利润、税金、政策性文件规定及合同包含的所有风险、责任等各项费用。投标人应在前附表第11项规定的范围内报价，投标报价超出上述规定的报价范围的，该投标作无效标处理。</w:t>
      </w:r>
    </w:p>
    <w:p w14:paraId="316B7F06">
      <w:pPr>
        <w:spacing w:line="340" w:lineRule="exact"/>
        <w:ind w:firstLine="360" w:firstLineChars="150"/>
        <w:rPr>
          <w:rFonts w:ascii="宋体" w:hAnsi="宋体"/>
          <w:color w:val="000000"/>
          <w:kern w:val="21"/>
          <w:sz w:val="24"/>
        </w:rPr>
      </w:pPr>
      <w:r>
        <w:rPr>
          <w:rFonts w:hint="eastAsia" w:ascii="宋体" w:hAnsi="宋体"/>
          <w:color w:val="000000"/>
          <w:kern w:val="21"/>
          <w:sz w:val="24"/>
        </w:rPr>
        <w:t>14.2 投标人可自行到工地踏勘以充分了解工地位置、情况、道路、储存空间、装卸限制及任何其他足以影响投标报价的情况,任何因忽视或误解工地情况而导致的索赔申请将不被批准。</w:t>
      </w:r>
    </w:p>
    <w:p w14:paraId="3BAD0B7B">
      <w:pPr>
        <w:spacing w:line="340" w:lineRule="exact"/>
        <w:ind w:firstLine="360" w:firstLineChars="150"/>
        <w:rPr>
          <w:rFonts w:ascii="宋体" w:hAnsi="宋体"/>
          <w:color w:val="000000"/>
          <w:kern w:val="21"/>
          <w:sz w:val="24"/>
        </w:rPr>
      </w:pPr>
      <w:r>
        <w:rPr>
          <w:rFonts w:hint="eastAsia" w:ascii="宋体" w:hAnsi="宋体"/>
          <w:color w:val="000000"/>
          <w:kern w:val="21"/>
          <w:sz w:val="24"/>
        </w:rPr>
        <w:t>14.3 投标文件报价中的单价和合价等全部采用人民币表示。</w:t>
      </w:r>
    </w:p>
    <w:p w14:paraId="1574EAF2">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投标有效期</w:t>
      </w:r>
    </w:p>
    <w:p w14:paraId="00048B8D">
      <w:pPr>
        <w:spacing w:line="380" w:lineRule="exact"/>
        <w:ind w:firstLine="480" w:firstLineChars="200"/>
        <w:rPr>
          <w:rFonts w:ascii="宋体"/>
          <w:color w:val="000000"/>
          <w:kern w:val="21"/>
          <w:sz w:val="24"/>
        </w:rPr>
      </w:pPr>
      <w:r>
        <w:rPr>
          <w:rFonts w:hint="eastAsia" w:ascii="宋体"/>
          <w:color w:val="000000"/>
          <w:kern w:val="21"/>
          <w:sz w:val="24"/>
        </w:rPr>
        <w:t>15.1投标有效期见本投标人须知前附表第12项所规定的期限，在此期限内，凡符合本招标文件要求的投标文件均保持有效，且投标人不得要求撤销或修改其投标文件。</w:t>
      </w:r>
    </w:p>
    <w:p w14:paraId="2AB65D8C">
      <w:pPr>
        <w:spacing w:line="380" w:lineRule="exact"/>
        <w:ind w:firstLine="480" w:firstLineChars="200"/>
        <w:rPr>
          <w:rFonts w:ascii="宋体"/>
          <w:color w:val="000000"/>
          <w:kern w:val="21"/>
          <w:sz w:val="24"/>
        </w:rPr>
      </w:pPr>
      <w:r>
        <w:rPr>
          <w:rFonts w:hint="eastAsia" w:ascii="宋体"/>
          <w:color w:val="000000"/>
          <w:kern w:val="21"/>
          <w:sz w:val="24"/>
        </w:rPr>
        <w:t>15.2在特殊情况下，招标人在原定投标有效期内，可以根据需要以书面形式向投标人提出延长投标有效期的要求，对此要求投标人须以书面形式予以答复。投标人可以拒绝招标人这种要求，</w:t>
      </w:r>
      <w:r>
        <w:rPr>
          <w:rFonts w:hint="eastAsia" w:ascii="宋体"/>
          <w:b/>
          <w:color w:val="000000"/>
          <w:kern w:val="21"/>
          <w:sz w:val="24"/>
        </w:rPr>
        <w:t>但</w:t>
      </w:r>
      <w:r>
        <w:rPr>
          <w:rFonts w:ascii="宋体"/>
          <w:b/>
          <w:color w:val="000000"/>
          <w:kern w:val="21"/>
          <w:sz w:val="24"/>
        </w:rPr>
        <w:t>其投标失效，投标人有权收回其投标保证金</w:t>
      </w:r>
      <w:r>
        <w:rPr>
          <w:rFonts w:hint="eastAsia" w:ascii="宋体"/>
          <w:b/>
          <w:color w:val="000000"/>
          <w:kern w:val="21"/>
          <w:sz w:val="24"/>
        </w:rPr>
        <w:t>。</w:t>
      </w:r>
      <w:r>
        <w:rPr>
          <w:rFonts w:hint="eastAsia" w:ascii="宋体"/>
          <w:color w:val="000000"/>
          <w:kern w:val="21"/>
          <w:sz w:val="24"/>
        </w:rPr>
        <w:t>同意延长投标有效期的投标人既不能要求也不允许修改其投标文件，但需要相应的延长投标保证金的有效期，在延长的投标有效期内，本须知第16条关于投标保证金的退还的规定仍然适用。</w:t>
      </w:r>
    </w:p>
    <w:p w14:paraId="1E4ECC2F">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投标保证金</w:t>
      </w:r>
    </w:p>
    <w:p w14:paraId="516EFF7B">
      <w:pPr>
        <w:spacing w:line="360" w:lineRule="exact"/>
        <w:ind w:firstLine="520"/>
        <w:rPr>
          <w:rFonts w:hint="eastAsia" w:ascii="宋体" w:hAnsi="Times New Roman" w:eastAsia="宋体" w:cs="Times New Roman"/>
          <w:kern w:val="21"/>
          <w:sz w:val="24"/>
          <w:highlight w:val="none"/>
          <w:u w:val="single"/>
        </w:rPr>
      </w:pPr>
      <w:r>
        <w:rPr>
          <w:rFonts w:hint="eastAsia" w:ascii="宋体"/>
          <w:color w:val="000000"/>
          <w:kern w:val="21"/>
          <w:sz w:val="24"/>
          <w:highlight w:val="none"/>
        </w:rPr>
        <w:t>16.1</w:t>
      </w:r>
      <w:r>
        <w:rPr>
          <w:rFonts w:hint="eastAsia" w:ascii="宋体" w:hAnsi="Times New Roman" w:eastAsia="宋体" w:cs="Times New Roman"/>
          <w:kern w:val="21"/>
          <w:sz w:val="24"/>
          <w:highlight w:val="none"/>
        </w:rPr>
        <w:t>投标人应提供前附表中数额的投标保证金，并在投标截止</w:t>
      </w:r>
      <w:r>
        <w:rPr>
          <w:rFonts w:hint="eastAsia" w:ascii="宋体" w:hAnsi="Times New Roman" w:eastAsia="宋体" w:cs="Times New Roman"/>
          <w:kern w:val="21"/>
          <w:sz w:val="24"/>
          <w:highlight w:val="none"/>
          <w:lang w:eastAsia="zh-CN"/>
        </w:rPr>
        <w:t>时间</w:t>
      </w:r>
      <w:r>
        <w:rPr>
          <w:rFonts w:hint="eastAsia" w:ascii="宋体" w:hAnsi="Times New Roman" w:eastAsia="宋体" w:cs="Times New Roman"/>
          <w:kern w:val="21"/>
          <w:sz w:val="24"/>
          <w:highlight w:val="none"/>
        </w:rPr>
        <w:t>前</w:t>
      </w:r>
      <w:r>
        <w:rPr>
          <w:rFonts w:hint="eastAsia" w:ascii="宋体" w:hAnsi="Times New Roman" w:eastAsia="宋体" w:cs="Times New Roman"/>
          <w:kern w:val="21"/>
          <w:sz w:val="24"/>
          <w:highlight w:val="none"/>
          <w:lang w:eastAsia="zh-CN"/>
        </w:rPr>
        <w:t>交至</w:t>
      </w:r>
      <w:r>
        <w:rPr>
          <w:rFonts w:hint="eastAsia" w:ascii="宋体" w:hAnsi="Times New Roman" w:eastAsia="宋体" w:cs="Times New Roman"/>
          <w:kern w:val="21"/>
          <w:sz w:val="24"/>
          <w:highlight w:val="none"/>
        </w:rPr>
        <w:t>前附表开标地点。此投标保证金是投标文件的一个组成部分。投标保证金形式：</w:t>
      </w:r>
      <w:r>
        <w:rPr>
          <w:rFonts w:hint="eastAsia" w:ascii="宋体" w:hAnsi="Times New Roman" w:eastAsia="宋体" w:cs="Times New Roman"/>
          <w:kern w:val="21"/>
          <w:sz w:val="24"/>
          <w:highlight w:val="none"/>
          <w:u w:val="single"/>
        </w:rPr>
        <w:t>银行保函、保险公司保单、融资担保公司保函。</w:t>
      </w:r>
    </w:p>
    <w:p w14:paraId="18570549">
      <w:pPr>
        <w:snapToGrid w:val="0"/>
        <w:spacing w:line="400" w:lineRule="exact"/>
        <w:ind w:firstLine="482" w:firstLineChars="200"/>
        <w:rPr>
          <w:rFonts w:hint="eastAsia" w:ascii="宋体" w:eastAsia="宋体"/>
          <w:color w:val="auto"/>
          <w:kern w:val="21"/>
          <w:sz w:val="24"/>
          <w:highlight w:val="none"/>
          <w:lang w:val="en-US" w:eastAsia="zh-CN"/>
        </w:rPr>
      </w:pPr>
      <w:r>
        <w:rPr>
          <w:rFonts w:hint="eastAsia" w:ascii="宋体" w:hAnsi="Times New Roman" w:eastAsia="宋体" w:cs="Times New Roman"/>
          <w:b/>
          <w:bCs/>
          <w:color w:val="auto"/>
          <w:kern w:val="21"/>
          <w:sz w:val="24"/>
          <w:highlight w:val="none"/>
          <w:u w:val="none"/>
          <w:lang w:val="en-US" w:eastAsia="zh-CN"/>
        </w:rPr>
        <w:t>16.2</w:t>
      </w:r>
      <w:r>
        <w:rPr>
          <w:rFonts w:hint="eastAsia" w:ascii="宋体" w:hAnsi="宋体"/>
          <w:b/>
          <w:bCs/>
          <w:color w:val="FF0000"/>
          <w:sz w:val="24"/>
          <w:szCs w:val="24"/>
          <w:highlight w:val="none"/>
          <w:lang w:val="en-US" w:eastAsia="zh-CN"/>
        </w:rPr>
        <w:t>投标人以</w:t>
      </w:r>
      <w:r>
        <w:rPr>
          <w:rFonts w:hint="eastAsia" w:ascii="宋体"/>
          <w:b/>
          <w:bCs/>
          <w:color w:val="FF0000"/>
          <w:kern w:val="21"/>
          <w:sz w:val="24"/>
          <w:highlight w:val="none"/>
          <w:lang w:eastAsia="zh-CN"/>
        </w:rPr>
        <w:t>银行保函、保险公司保单</w:t>
      </w:r>
      <w:r>
        <w:rPr>
          <w:rFonts w:hint="eastAsia" w:ascii="宋体"/>
          <w:b/>
          <w:bCs/>
          <w:color w:val="FF0000"/>
          <w:kern w:val="21"/>
          <w:sz w:val="24"/>
          <w:highlight w:val="none"/>
        </w:rPr>
        <w:t>原件</w:t>
      </w:r>
      <w:r>
        <w:rPr>
          <w:rFonts w:hint="eastAsia" w:ascii="宋体"/>
          <w:b/>
          <w:bCs/>
          <w:color w:val="FF0000"/>
          <w:kern w:val="21"/>
          <w:sz w:val="24"/>
          <w:highlight w:val="none"/>
          <w:lang w:eastAsia="zh-CN"/>
        </w:rPr>
        <w:t>或</w:t>
      </w:r>
      <w:r>
        <w:rPr>
          <w:rFonts w:hint="eastAsia" w:ascii="宋体"/>
          <w:b/>
          <w:bCs/>
          <w:color w:val="FF0000"/>
          <w:kern w:val="21"/>
          <w:sz w:val="24"/>
          <w:highlight w:val="none"/>
          <w:lang w:val="en-US" w:eastAsia="zh-CN"/>
        </w:rPr>
        <w:t>融资担保公司保函形式提交投标保证金的，则应按投标人须知前附表第13项的规定</w:t>
      </w:r>
      <w:r>
        <w:rPr>
          <w:rFonts w:hint="eastAsia" w:ascii="宋体"/>
          <w:b/>
          <w:bCs/>
          <w:color w:val="FF0000"/>
          <w:kern w:val="21"/>
          <w:sz w:val="24"/>
          <w:highlight w:val="none"/>
        </w:rPr>
        <w:t>提供</w:t>
      </w:r>
      <w:r>
        <w:rPr>
          <w:rFonts w:hint="eastAsia" w:ascii="宋体"/>
          <w:b/>
          <w:bCs/>
          <w:color w:val="FF0000"/>
          <w:kern w:val="21"/>
          <w:sz w:val="24"/>
          <w:highlight w:val="none"/>
          <w:lang w:eastAsia="zh-CN"/>
        </w:rPr>
        <w:t>银行保函、保险公司保单</w:t>
      </w:r>
      <w:r>
        <w:rPr>
          <w:rFonts w:hint="eastAsia" w:ascii="宋体"/>
          <w:b/>
          <w:bCs/>
          <w:color w:val="FF0000"/>
          <w:kern w:val="21"/>
          <w:sz w:val="24"/>
          <w:highlight w:val="none"/>
        </w:rPr>
        <w:t>原件</w:t>
      </w:r>
      <w:r>
        <w:rPr>
          <w:rFonts w:hint="eastAsia" w:ascii="宋体"/>
          <w:b/>
          <w:bCs/>
          <w:color w:val="FF0000"/>
          <w:kern w:val="21"/>
          <w:sz w:val="24"/>
          <w:highlight w:val="none"/>
          <w:lang w:eastAsia="zh-CN"/>
        </w:rPr>
        <w:t>或</w:t>
      </w:r>
      <w:r>
        <w:rPr>
          <w:rFonts w:hint="eastAsia" w:ascii="宋体"/>
          <w:b/>
          <w:bCs/>
          <w:color w:val="FF0000"/>
          <w:kern w:val="21"/>
          <w:sz w:val="24"/>
          <w:highlight w:val="none"/>
          <w:lang w:val="en-US" w:eastAsia="zh-CN"/>
        </w:rPr>
        <w:t>融资担保公司保函</w:t>
      </w:r>
      <w:r>
        <w:rPr>
          <w:rFonts w:hint="eastAsia" w:ascii="宋体"/>
          <w:b/>
          <w:bCs/>
          <w:color w:val="FF0000"/>
          <w:kern w:val="21"/>
          <w:sz w:val="24"/>
          <w:highlight w:val="none"/>
          <w:lang w:eastAsia="zh-CN"/>
        </w:rPr>
        <w:t>（电子保单（保函）须提供彩色打印件），否则视为未提交投标保证</w:t>
      </w:r>
      <w:r>
        <w:rPr>
          <w:rFonts w:hint="eastAsia" w:ascii="宋体"/>
          <w:b/>
          <w:bCs/>
          <w:color w:val="FF0000"/>
          <w:kern w:val="21"/>
          <w:sz w:val="24"/>
          <w:highlight w:val="none"/>
        </w:rPr>
        <w:t>金</w:t>
      </w:r>
      <w:r>
        <w:rPr>
          <w:color w:val="FF0000"/>
          <w:kern w:val="21"/>
          <w:sz w:val="24"/>
          <w:highlight w:val="none"/>
        </w:rPr>
        <w:t>，</w:t>
      </w:r>
      <w:r>
        <w:rPr>
          <w:color w:val="auto"/>
          <w:kern w:val="21"/>
          <w:sz w:val="24"/>
          <w:highlight w:val="none"/>
        </w:rPr>
        <w:t>招标人将视为不响应招标文件而</w:t>
      </w:r>
      <w:r>
        <w:rPr>
          <w:rFonts w:hint="eastAsia"/>
          <w:color w:val="auto"/>
          <w:kern w:val="21"/>
          <w:sz w:val="24"/>
          <w:highlight w:val="none"/>
        </w:rPr>
        <w:t>而拒收其投标文件。</w:t>
      </w:r>
    </w:p>
    <w:p w14:paraId="2A53BF51">
      <w:pPr>
        <w:spacing w:line="380" w:lineRule="exact"/>
        <w:ind w:firstLine="480" w:firstLineChars="200"/>
        <w:rPr>
          <w:rFonts w:ascii="宋体"/>
          <w:color w:val="000000"/>
          <w:kern w:val="21"/>
          <w:sz w:val="24"/>
        </w:rPr>
      </w:pPr>
      <w:r>
        <w:rPr>
          <w:rFonts w:hint="eastAsia" w:ascii="宋体"/>
          <w:color w:val="000000"/>
          <w:kern w:val="21"/>
          <w:sz w:val="24"/>
        </w:rPr>
        <w:t>16.</w:t>
      </w:r>
      <w:r>
        <w:rPr>
          <w:rFonts w:hint="eastAsia" w:ascii="宋体"/>
          <w:color w:val="000000"/>
          <w:kern w:val="21"/>
          <w:sz w:val="24"/>
          <w:lang w:val="en-US" w:eastAsia="zh-CN"/>
        </w:rPr>
        <w:t>3</w:t>
      </w:r>
      <w:r>
        <w:rPr>
          <w:rFonts w:hint="eastAsia" w:ascii="宋体"/>
          <w:color w:val="000000"/>
          <w:kern w:val="21"/>
          <w:sz w:val="24"/>
        </w:rPr>
        <w:t>如投标人有下列情况之一的，招标人可不予退还其投标保证金：</w:t>
      </w:r>
    </w:p>
    <w:p w14:paraId="03E5E621">
      <w:pPr>
        <w:spacing w:line="380" w:lineRule="exact"/>
        <w:ind w:firstLine="482" w:firstLineChars="200"/>
        <w:rPr>
          <w:rFonts w:ascii="宋体"/>
          <w:b/>
          <w:color w:val="000000"/>
          <w:kern w:val="21"/>
          <w:sz w:val="24"/>
        </w:rPr>
      </w:pPr>
      <w:r>
        <w:rPr>
          <w:rFonts w:hint="eastAsia" w:ascii="宋体"/>
          <w:b/>
          <w:color w:val="000000"/>
          <w:kern w:val="21"/>
          <w:sz w:val="24"/>
        </w:rPr>
        <w:t>16.</w:t>
      </w:r>
      <w:r>
        <w:rPr>
          <w:rFonts w:hint="eastAsia" w:ascii="宋体"/>
          <w:b/>
          <w:color w:val="000000"/>
          <w:kern w:val="21"/>
          <w:sz w:val="24"/>
          <w:lang w:val="en-US" w:eastAsia="zh-CN"/>
        </w:rPr>
        <w:t>3</w:t>
      </w:r>
      <w:r>
        <w:rPr>
          <w:rFonts w:hint="eastAsia" w:ascii="宋体"/>
          <w:b/>
          <w:color w:val="000000"/>
          <w:kern w:val="21"/>
          <w:sz w:val="24"/>
        </w:rPr>
        <w:t>.1投标人在投标有效期内撤销其投标文件的；</w:t>
      </w:r>
    </w:p>
    <w:p w14:paraId="1EAB8C08">
      <w:pPr>
        <w:spacing w:line="380" w:lineRule="exact"/>
        <w:ind w:firstLine="482" w:firstLineChars="200"/>
        <w:rPr>
          <w:rFonts w:ascii="宋体"/>
          <w:b/>
          <w:color w:val="000000"/>
          <w:kern w:val="21"/>
          <w:sz w:val="24"/>
        </w:rPr>
      </w:pPr>
      <w:r>
        <w:rPr>
          <w:rFonts w:hint="eastAsia" w:ascii="宋体"/>
          <w:b/>
          <w:color w:val="000000"/>
          <w:kern w:val="21"/>
          <w:sz w:val="24"/>
        </w:rPr>
        <w:t>16.</w:t>
      </w:r>
      <w:r>
        <w:rPr>
          <w:rFonts w:hint="eastAsia" w:ascii="宋体"/>
          <w:b/>
          <w:color w:val="000000"/>
          <w:kern w:val="21"/>
          <w:sz w:val="24"/>
          <w:lang w:val="en-US" w:eastAsia="zh-CN"/>
        </w:rPr>
        <w:t>3</w:t>
      </w:r>
      <w:r>
        <w:rPr>
          <w:rFonts w:hint="eastAsia" w:ascii="宋体"/>
          <w:b/>
          <w:color w:val="000000"/>
          <w:kern w:val="21"/>
          <w:sz w:val="24"/>
        </w:rPr>
        <w:t>.2中标人未能在中标通知书规定的时间内提交合同履约保证金或签署合同的；</w:t>
      </w:r>
    </w:p>
    <w:p w14:paraId="2D35BF93">
      <w:pPr>
        <w:spacing w:line="400" w:lineRule="exact"/>
        <w:ind w:firstLine="479" w:firstLineChars="199"/>
        <w:rPr>
          <w:rFonts w:ascii="宋体"/>
          <w:b/>
          <w:color w:val="000000"/>
          <w:kern w:val="21"/>
          <w:sz w:val="24"/>
        </w:rPr>
      </w:pPr>
      <w:r>
        <w:rPr>
          <w:rFonts w:hint="eastAsia" w:ascii="宋体"/>
          <w:b/>
          <w:color w:val="000000"/>
          <w:kern w:val="21"/>
          <w:sz w:val="24"/>
        </w:rPr>
        <w:t>16.</w:t>
      </w:r>
      <w:r>
        <w:rPr>
          <w:rFonts w:hint="eastAsia" w:ascii="宋体"/>
          <w:b/>
          <w:color w:val="000000"/>
          <w:kern w:val="21"/>
          <w:sz w:val="24"/>
          <w:lang w:val="en-US" w:eastAsia="zh-CN"/>
        </w:rPr>
        <w:t>3</w:t>
      </w:r>
      <w:r>
        <w:rPr>
          <w:rFonts w:hint="eastAsia" w:ascii="宋体"/>
          <w:b/>
          <w:color w:val="000000"/>
          <w:kern w:val="21"/>
          <w:sz w:val="24"/>
        </w:rPr>
        <w:t>.3投标人在投标期间内有串标、弄虚作假等行为的。</w:t>
      </w:r>
    </w:p>
    <w:p w14:paraId="661F700C">
      <w:pPr>
        <w:numPr>
          <w:ilvl w:val="0"/>
          <w:numId w:val="4"/>
        </w:numPr>
        <w:spacing w:line="400" w:lineRule="exact"/>
        <w:rPr>
          <w:rFonts w:ascii="宋体"/>
          <w:b/>
          <w:color w:val="000000"/>
          <w:kern w:val="21"/>
          <w:sz w:val="24"/>
        </w:rPr>
      </w:pPr>
      <w:r>
        <w:rPr>
          <w:rFonts w:hint="eastAsia" w:ascii="宋体"/>
          <w:b/>
          <w:color w:val="000000"/>
          <w:kern w:val="21"/>
          <w:sz w:val="24"/>
        </w:rPr>
        <w:t>投标文件的编制</w:t>
      </w:r>
    </w:p>
    <w:p w14:paraId="5C718AB8">
      <w:pPr>
        <w:spacing w:line="400" w:lineRule="exact"/>
        <w:ind w:firstLine="480" w:firstLineChars="200"/>
        <w:rPr>
          <w:rFonts w:ascii="宋体"/>
          <w:color w:val="000000"/>
          <w:kern w:val="21"/>
          <w:sz w:val="24"/>
        </w:rPr>
      </w:pPr>
      <w:r>
        <w:rPr>
          <w:rFonts w:hint="eastAsia" w:ascii="宋体"/>
          <w:color w:val="000000"/>
          <w:kern w:val="21"/>
          <w:sz w:val="24"/>
        </w:rPr>
        <w:t>17.1投标人按本须知第13条规定及第五章“投标文件格式”进行编制。</w:t>
      </w:r>
    </w:p>
    <w:p w14:paraId="6156DE21">
      <w:pPr>
        <w:spacing w:line="400" w:lineRule="exact"/>
        <w:ind w:firstLine="480" w:firstLineChars="200"/>
        <w:rPr>
          <w:rFonts w:ascii="宋体"/>
          <w:color w:val="000000"/>
          <w:kern w:val="21"/>
          <w:sz w:val="24"/>
        </w:rPr>
      </w:pPr>
      <w:r>
        <w:rPr>
          <w:rFonts w:hint="eastAsia" w:ascii="宋体"/>
          <w:color w:val="000000"/>
          <w:kern w:val="21"/>
          <w:sz w:val="24"/>
        </w:rPr>
        <w:t>17.2投标文件应使用不能擦去的墨水打印或书写，字迹应清晰易于辨认。</w:t>
      </w:r>
      <w:r>
        <w:rPr>
          <w:rFonts w:hint="eastAsia" w:ascii="宋体"/>
          <w:b/>
          <w:color w:val="000000"/>
          <w:kern w:val="21"/>
          <w:sz w:val="24"/>
        </w:rPr>
        <w:t>投标文件中的商务标封面及投标函均应加盖投标人公章，并由投标人的法定代表人签字（或盖章）。</w:t>
      </w:r>
      <w:r>
        <w:rPr>
          <w:rFonts w:hint="eastAsia" w:ascii="宋体"/>
          <w:color w:val="000000"/>
          <w:kern w:val="21"/>
          <w:sz w:val="24"/>
        </w:rPr>
        <w:t>投标文件份数按投标人须知前附表第14项规定编制。</w:t>
      </w:r>
    </w:p>
    <w:p w14:paraId="23C81C67">
      <w:pPr>
        <w:spacing w:line="400" w:lineRule="exact"/>
        <w:ind w:firstLine="480" w:firstLineChars="200"/>
        <w:rPr>
          <w:rFonts w:ascii="宋体"/>
          <w:color w:val="000000"/>
          <w:kern w:val="21"/>
          <w:sz w:val="24"/>
        </w:rPr>
      </w:pPr>
      <w:r>
        <w:rPr>
          <w:rFonts w:hint="eastAsia" w:ascii="宋体"/>
          <w:color w:val="000000"/>
          <w:kern w:val="21"/>
          <w:sz w:val="24"/>
        </w:rPr>
        <w:t>17.3全套投标文件应无涂改、删除和行间插字，除非这些删改是根据招标人的指示进行的或者是投标人造成的必须修改的错误，修改处均应加盖投标人公章或由投标人的法定代表人</w:t>
      </w:r>
      <w:r>
        <w:rPr>
          <w:rFonts w:hint="eastAsia" w:ascii="宋体" w:hAnsi="宋体"/>
          <w:bCs/>
          <w:color w:val="000000"/>
          <w:kern w:val="21"/>
          <w:sz w:val="24"/>
        </w:rPr>
        <w:t>（或其委托代理人）</w:t>
      </w:r>
      <w:r>
        <w:rPr>
          <w:rFonts w:hint="eastAsia" w:ascii="宋体"/>
          <w:color w:val="000000"/>
          <w:kern w:val="21"/>
          <w:sz w:val="24"/>
        </w:rPr>
        <w:t>签字确认。</w:t>
      </w:r>
    </w:p>
    <w:p w14:paraId="78D85C42">
      <w:pPr>
        <w:spacing w:line="440" w:lineRule="exact"/>
        <w:ind w:firstLine="480" w:firstLineChars="200"/>
        <w:rPr>
          <w:rFonts w:ascii="宋体"/>
          <w:color w:val="000000"/>
          <w:kern w:val="21"/>
          <w:sz w:val="24"/>
        </w:rPr>
      </w:pPr>
      <w:r>
        <w:rPr>
          <w:rFonts w:hint="eastAsia" w:ascii="宋体"/>
          <w:color w:val="000000"/>
          <w:kern w:val="21"/>
          <w:sz w:val="24"/>
        </w:rPr>
        <w:t>17.4</w:t>
      </w:r>
      <w:r>
        <w:rPr>
          <w:rFonts w:hint="eastAsia" w:ascii="宋体"/>
          <w:kern w:val="21"/>
          <w:sz w:val="24"/>
        </w:rPr>
        <w:t>投标文件由委托代理人签字（或加盖印章）或委托代理人参加开标的须同时递交投标授权委托书。由法定代表人签字（或加盖印章）投标文件并参加开标的，须同时递交法定代表人资格证明书。</w:t>
      </w:r>
    </w:p>
    <w:p w14:paraId="3438CE1B">
      <w:pPr>
        <w:spacing w:line="440" w:lineRule="exact"/>
        <w:ind w:firstLine="480" w:firstLineChars="200"/>
        <w:rPr>
          <w:rFonts w:ascii="宋体"/>
          <w:b/>
          <w:color w:val="000000"/>
          <w:kern w:val="21"/>
          <w:sz w:val="28"/>
          <w:szCs w:val="28"/>
        </w:rPr>
      </w:pPr>
      <w:r>
        <w:rPr>
          <w:rFonts w:ascii="宋体"/>
          <w:color w:val="000000"/>
          <w:kern w:val="21"/>
          <w:sz w:val="24"/>
        </w:rPr>
        <w:t>17.5</w:t>
      </w:r>
      <w:r>
        <w:rPr>
          <w:rFonts w:hint="eastAsia" w:ascii="宋体"/>
          <w:color w:val="000000"/>
          <w:kern w:val="21"/>
          <w:sz w:val="24"/>
        </w:rPr>
        <w:t>投标文件中以文字表示的量与以数字表示的量不一致时，以文字表示的量为准。</w:t>
      </w:r>
    </w:p>
    <w:p w14:paraId="37E24CE5">
      <w:pPr>
        <w:spacing w:line="440" w:lineRule="exact"/>
        <w:jc w:val="center"/>
        <w:rPr>
          <w:rFonts w:ascii="宋体"/>
          <w:b/>
          <w:color w:val="000000"/>
          <w:kern w:val="21"/>
          <w:sz w:val="28"/>
          <w:szCs w:val="28"/>
        </w:rPr>
      </w:pPr>
      <w:r>
        <w:rPr>
          <w:rFonts w:hint="eastAsia" w:ascii="宋体"/>
          <w:b/>
          <w:color w:val="000000"/>
          <w:kern w:val="21"/>
          <w:sz w:val="28"/>
          <w:szCs w:val="28"/>
        </w:rPr>
        <w:t>第五节  投标文件的提交</w:t>
      </w:r>
    </w:p>
    <w:p w14:paraId="5605EA94">
      <w:pPr>
        <w:numPr>
          <w:ilvl w:val="0"/>
          <w:numId w:val="4"/>
        </w:numPr>
        <w:spacing w:line="400" w:lineRule="exact"/>
        <w:rPr>
          <w:rFonts w:ascii="宋体"/>
          <w:b/>
          <w:color w:val="000000"/>
          <w:kern w:val="21"/>
          <w:sz w:val="24"/>
        </w:rPr>
      </w:pPr>
      <w:r>
        <w:rPr>
          <w:rFonts w:hint="eastAsia" w:ascii="宋体"/>
          <w:b/>
          <w:color w:val="000000"/>
          <w:kern w:val="21"/>
          <w:sz w:val="24"/>
        </w:rPr>
        <w:t>投标文件的密封与标识</w:t>
      </w:r>
    </w:p>
    <w:p w14:paraId="0D036A82">
      <w:pPr>
        <w:spacing w:line="400" w:lineRule="exact"/>
        <w:ind w:firstLine="480" w:firstLineChars="200"/>
        <w:rPr>
          <w:rFonts w:ascii="宋体"/>
          <w:color w:val="000000"/>
          <w:kern w:val="21"/>
          <w:sz w:val="24"/>
        </w:rPr>
      </w:pPr>
      <w:r>
        <w:rPr>
          <w:rFonts w:hint="eastAsia" w:ascii="宋体"/>
          <w:color w:val="000000"/>
          <w:kern w:val="21"/>
          <w:sz w:val="24"/>
        </w:rPr>
        <w:t>18.1投标人应将投标文件的</w:t>
      </w:r>
      <w:r>
        <w:rPr>
          <w:rFonts w:hint="eastAsia" w:ascii="宋体"/>
          <w:color w:val="000000"/>
          <w:kern w:val="21"/>
          <w:sz w:val="24"/>
          <w:u w:val="single"/>
        </w:rPr>
        <w:t>商务标</w:t>
      </w:r>
      <w:r>
        <w:rPr>
          <w:rFonts w:hint="eastAsia" w:ascii="宋体"/>
          <w:color w:val="000000"/>
          <w:kern w:val="21"/>
          <w:sz w:val="24"/>
        </w:rPr>
        <w:t>按要求密封，在密封袋上正确标明</w:t>
      </w:r>
      <w:r>
        <w:rPr>
          <w:rFonts w:hint="eastAsia" w:ascii="宋体"/>
          <w:color w:val="000000"/>
          <w:kern w:val="21"/>
          <w:sz w:val="24"/>
          <w:u w:val="single"/>
        </w:rPr>
        <w:t>“商务标”</w:t>
      </w:r>
      <w:r>
        <w:rPr>
          <w:rFonts w:hint="eastAsia" w:ascii="宋体"/>
          <w:color w:val="000000"/>
          <w:kern w:val="21"/>
          <w:sz w:val="24"/>
        </w:rPr>
        <w:t xml:space="preserve">、“项目名称”和“投标人名称”。 </w:t>
      </w:r>
    </w:p>
    <w:p w14:paraId="74A7E551">
      <w:pPr>
        <w:spacing w:line="400" w:lineRule="exact"/>
        <w:ind w:firstLine="480" w:firstLineChars="200"/>
        <w:rPr>
          <w:rFonts w:ascii="宋体"/>
          <w:color w:val="000000"/>
          <w:kern w:val="21"/>
          <w:sz w:val="24"/>
        </w:rPr>
      </w:pPr>
      <w:r>
        <w:rPr>
          <w:rFonts w:hint="eastAsia" w:ascii="宋体"/>
          <w:color w:val="000000"/>
          <w:kern w:val="21"/>
          <w:sz w:val="24"/>
        </w:rPr>
        <w:t>18.2</w:t>
      </w:r>
      <w:r>
        <w:rPr>
          <w:rFonts w:hint="eastAsia" w:ascii="宋体"/>
          <w:color w:val="000000"/>
          <w:kern w:val="21"/>
          <w:sz w:val="24"/>
          <w:u w:val="single"/>
        </w:rPr>
        <w:t>密封袋封口接缝处封条粘贴，并在交接处加盖投标人公章。</w:t>
      </w:r>
    </w:p>
    <w:p w14:paraId="2754B891">
      <w:pPr>
        <w:spacing w:line="400" w:lineRule="exact"/>
        <w:ind w:firstLine="482" w:firstLineChars="200"/>
        <w:rPr>
          <w:rFonts w:ascii="宋体"/>
          <w:b/>
          <w:color w:val="000000"/>
          <w:kern w:val="21"/>
          <w:sz w:val="24"/>
        </w:rPr>
      </w:pPr>
      <w:r>
        <w:rPr>
          <w:rFonts w:hint="eastAsia" w:ascii="宋体"/>
          <w:b/>
          <w:color w:val="000000"/>
          <w:kern w:val="21"/>
          <w:sz w:val="24"/>
        </w:rPr>
        <w:t>18.3未按上述规定进行密封和标识的投标文件，招标人不予受理。</w:t>
      </w:r>
    </w:p>
    <w:p w14:paraId="08B29987">
      <w:pPr>
        <w:spacing w:line="400" w:lineRule="exact"/>
        <w:ind w:firstLine="482" w:firstLineChars="200"/>
        <w:rPr>
          <w:rFonts w:ascii="宋体"/>
          <w:b/>
          <w:color w:val="000000"/>
          <w:kern w:val="21"/>
          <w:sz w:val="24"/>
        </w:rPr>
      </w:pPr>
      <w:r>
        <w:rPr>
          <w:rFonts w:hint="eastAsia" w:ascii="宋体"/>
          <w:b/>
          <w:color w:val="000000"/>
          <w:kern w:val="21"/>
          <w:sz w:val="24"/>
        </w:rPr>
        <w:t>1</w:t>
      </w:r>
      <w:r>
        <w:rPr>
          <w:rFonts w:ascii="宋体"/>
          <w:b/>
          <w:color w:val="000000"/>
          <w:kern w:val="21"/>
          <w:sz w:val="24"/>
        </w:rPr>
        <w:t>8.4</w:t>
      </w:r>
      <w:r>
        <w:rPr>
          <w:rFonts w:hint="eastAsia" w:ascii="宋体"/>
          <w:b/>
          <w:color w:val="000000"/>
          <w:kern w:val="21"/>
          <w:sz w:val="24"/>
        </w:rPr>
        <w:t>附件资料无需密封，在投标签到时与商务标一起提交。</w:t>
      </w:r>
    </w:p>
    <w:p w14:paraId="66499F59">
      <w:pPr>
        <w:numPr>
          <w:ilvl w:val="0"/>
          <w:numId w:val="4"/>
        </w:numPr>
        <w:spacing w:line="400" w:lineRule="exact"/>
        <w:rPr>
          <w:rFonts w:hint="eastAsia" w:ascii="宋体"/>
          <w:b/>
          <w:color w:val="000000"/>
          <w:kern w:val="21"/>
          <w:sz w:val="24"/>
        </w:rPr>
      </w:pPr>
      <w:r>
        <w:rPr>
          <w:rFonts w:hint="eastAsia" w:ascii="宋体"/>
          <w:b/>
          <w:color w:val="000000"/>
          <w:kern w:val="21"/>
          <w:sz w:val="24"/>
        </w:rPr>
        <w:t>投标文件的提交</w:t>
      </w:r>
    </w:p>
    <w:p w14:paraId="605BF599">
      <w:pPr>
        <w:spacing w:line="400" w:lineRule="exact"/>
        <w:ind w:firstLine="480" w:firstLineChars="200"/>
        <w:rPr>
          <w:rFonts w:ascii="宋体" w:hAnsi="宋体"/>
          <w:bCs/>
          <w:color w:val="000000"/>
          <w:kern w:val="21"/>
          <w:sz w:val="24"/>
        </w:rPr>
      </w:pPr>
      <w:r>
        <w:rPr>
          <w:rFonts w:hint="eastAsia" w:ascii="宋体" w:hAnsi="宋体"/>
          <w:bCs/>
          <w:color w:val="000000"/>
          <w:kern w:val="21"/>
          <w:sz w:val="24"/>
        </w:rPr>
        <w:t>19.1投标人的投标文件在投标人须知前附表第16项规定的截止时间前以直接提交形式提交至投标人须知前附表第16项规定的地点。</w:t>
      </w:r>
      <w:r>
        <w:rPr>
          <w:rFonts w:hint="eastAsia" w:ascii="宋体" w:hAnsi="宋体"/>
          <w:bCs/>
          <w:color w:val="000000" w:themeColor="text1"/>
          <w:kern w:val="21"/>
          <w:sz w:val="24"/>
          <w14:textFill>
            <w14:solidFill>
              <w14:schemeClr w14:val="tx1"/>
            </w14:solidFill>
          </w14:textFill>
        </w:rPr>
        <w:t>投标人的法定代表人</w:t>
      </w:r>
      <w:r>
        <w:rPr>
          <w:rFonts w:ascii="宋体" w:hAnsi="宋体"/>
          <w:bCs/>
          <w:color w:val="000000" w:themeColor="text1"/>
          <w:kern w:val="21"/>
          <w:sz w:val="24"/>
          <w14:textFill>
            <w14:solidFill>
              <w14:schemeClr w14:val="tx1"/>
            </w14:solidFill>
          </w14:textFill>
        </w:rPr>
        <w:t>（或其委托代理人）</w:t>
      </w:r>
      <w:r>
        <w:rPr>
          <w:rFonts w:hint="eastAsia" w:ascii="宋体" w:hAnsi="宋体"/>
          <w:bCs/>
          <w:color w:val="000000" w:themeColor="text1"/>
          <w:kern w:val="21"/>
          <w:sz w:val="24"/>
          <w14:textFill>
            <w14:solidFill>
              <w14:schemeClr w14:val="tx1"/>
            </w14:solidFill>
          </w14:textFill>
        </w:rPr>
        <w:t>必须参加开标会议，并带身份证</w:t>
      </w:r>
      <w:r>
        <w:rPr>
          <w:rFonts w:ascii="宋体" w:hAnsi="宋体"/>
          <w:bCs/>
          <w:color w:val="000000" w:themeColor="text1"/>
          <w:kern w:val="21"/>
          <w:sz w:val="24"/>
          <w14:textFill>
            <w14:solidFill>
              <w14:schemeClr w14:val="tx1"/>
            </w14:solidFill>
          </w14:textFill>
        </w:rPr>
        <w:t>和</w:t>
      </w:r>
      <w:r>
        <w:rPr>
          <w:rFonts w:hint="eastAsia" w:ascii="宋体" w:hAnsi="宋体"/>
          <w:b/>
          <w:bCs/>
          <w:snapToGrid w:val="0"/>
          <w:sz w:val="24"/>
          <w:lang w:bidi="ar"/>
        </w:rPr>
        <w:t>法定代表人资格证明书（或投标授权委托书）</w:t>
      </w:r>
      <w:r>
        <w:rPr>
          <w:rFonts w:hint="eastAsia" w:ascii="宋体" w:hAnsi="宋体"/>
          <w:bCs/>
          <w:color w:val="000000" w:themeColor="text1"/>
          <w:kern w:val="21"/>
          <w:sz w:val="24"/>
          <w14:textFill>
            <w14:solidFill>
              <w14:schemeClr w14:val="tx1"/>
            </w14:solidFill>
          </w14:textFill>
        </w:rPr>
        <w:t>等身份证明原件，提交投标文件时投标人的法定代表人</w:t>
      </w:r>
      <w:r>
        <w:rPr>
          <w:rFonts w:ascii="宋体" w:hAnsi="宋体"/>
          <w:bCs/>
          <w:color w:val="000000" w:themeColor="text1"/>
          <w:kern w:val="21"/>
          <w:sz w:val="24"/>
          <w14:textFill>
            <w14:solidFill>
              <w14:schemeClr w14:val="tx1"/>
            </w14:solidFill>
          </w14:textFill>
        </w:rPr>
        <w:t>（或其委托代理人）</w:t>
      </w:r>
      <w:r>
        <w:rPr>
          <w:rFonts w:hint="eastAsia" w:ascii="宋体" w:hAnsi="宋体"/>
          <w:bCs/>
          <w:color w:val="000000" w:themeColor="text1"/>
          <w:kern w:val="21"/>
          <w:sz w:val="24"/>
          <w14:textFill>
            <w14:solidFill>
              <w14:schemeClr w14:val="tx1"/>
            </w14:solidFill>
          </w14:textFill>
        </w:rPr>
        <w:t>应签名报到。投标人的法定代表人</w:t>
      </w:r>
      <w:r>
        <w:rPr>
          <w:rFonts w:ascii="宋体" w:hAnsi="宋体"/>
          <w:bCs/>
          <w:color w:val="000000" w:themeColor="text1"/>
          <w:kern w:val="21"/>
          <w:sz w:val="24"/>
          <w14:textFill>
            <w14:solidFill>
              <w14:schemeClr w14:val="tx1"/>
            </w14:solidFill>
          </w14:textFill>
        </w:rPr>
        <w:t>（或其委托代理人）</w:t>
      </w:r>
      <w:r>
        <w:rPr>
          <w:rFonts w:hint="eastAsia" w:ascii="宋体" w:hAnsi="宋体"/>
          <w:bCs/>
          <w:color w:val="000000" w:themeColor="text1"/>
          <w:kern w:val="21"/>
          <w:sz w:val="24"/>
          <w14:textFill>
            <w14:solidFill>
              <w14:schemeClr w14:val="tx1"/>
            </w14:solidFill>
          </w14:textFill>
        </w:rPr>
        <w:t>在提交投标文件时未到场签字的，其投标文件不予受理。</w:t>
      </w:r>
      <w:r>
        <w:rPr>
          <w:rStyle w:val="53"/>
          <w:rFonts w:hint="eastAsia"/>
          <w:b/>
          <w:bCs/>
          <w:color w:val="333333"/>
          <w:sz w:val="24"/>
          <w:shd w:val="clear" w:color="auto" w:fill="FFFFFF"/>
        </w:rPr>
        <w:t>投标人代表在提交投标文件后即可离开，后续无需签字确认，开标结果以网上公示为准。</w:t>
      </w:r>
      <w:r>
        <w:rPr>
          <w:rFonts w:hint="eastAsia" w:ascii="宋体" w:hAnsi="宋体"/>
          <w:bCs/>
          <w:color w:val="000000"/>
          <w:kern w:val="21"/>
          <w:sz w:val="24"/>
        </w:rPr>
        <w:t xml:space="preserve"> </w:t>
      </w:r>
    </w:p>
    <w:p w14:paraId="1A21E808">
      <w:pPr>
        <w:spacing w:line="400" w:lineRule="exact"/>
        <w:ind w:firstLine="480" w:firstLineChars="200"/>
        <w:rPr>
          <w:rFonts w:ascii="宋体" w:hAnsi="宋体"/>
          <w:bCs/>
          <w:color w:val="000000"/>
          <w:kern w:val="21"/>
          <w:sz w:val="24"/>
        </w:rPr>
      </w:pPr>
      <w:r>
        <w:rPr>
          <w:rFonts w:hint="eastAsia" w:ascii="宋体" w:hAnsi="宋体"/>
          <w:bCs/>
          <w:color w:val="000000"/>
          <w:kern w:val="21"/>
          <w:sz w:val="24"/>
        </w:rPr>
        <w:t>19.2招标人可按本须知第8、9、10条规定以澄清、修改的方式，酌情延长提交投标文件的截止时间。在此情况下，投标人的所有权利和义务以及投标人受制约的截止时间，均以延长后新的投标截止时间为准。</w:t>
      </w:r>
    </w:p>
    <w:p w14:paraId="45AB7351">
      <w:pPr>
        <w:spacing w:line="400" w:lineRule="exact"/>
        <w:ind w:firstLine="482" w:firstLineChars="200"/>
        <w:rPr>
          <w:rFonts w:ascii="宋体" w:hAnsi="宋体"/>
          <w:b/>
          <w:bCs/>
          <w:color w:val="000000"/>
          <w:kern w:val="21"/>
          <w:sz w:val="24"/>
        </w:rPr>
      </w:pPr>
      <w:r>
        <w:rPr>
          <w:rFonts w:hint="eastAsia" w:ascii="宋体" w:hAnsi="宋体"/>
          <w:b/>
          <w:bCs/>
          <w:color w:val="000000"/>
          <w:kern w:val="21"/>
          <w:sz w:val="24"/>
        </w:rPr>
        <w:t>19.3逾期送达的或者未送达指定地点的投标文件，招标人不予受理。</w:t>
      </w:r>
    </w:p>
    <w:p w14:paraId="5341BF3D">
      <w:pPr>
        <w:numPr>
          <w:ilvl w:val="0"/>
          <w:numId w:val="4"/>
        </w:numPr>
        <w:spacing w:line="400" w:lineRule="exact"/>
        <w:rPr>
          <w:rFonts w:hint="eastAsia" w:ascii="宋体"/>
          <w:b/>
          <w:color w:val="000000"/>
          <w:kern w:val="21"/>
          <w:sz w:val="24"/>
        </w:rPr>
      </w:pPr>
      <w:r>
        <w:rPr>
          <w:rFonts w:hint="eastAsia" w:ascii="宋体"/>
          <w:b/>
          <w:color w:val="000000"/>
          <w:kern w:val="21"/>
          <w:sz w:val="24"/>
        </w:rPr>
        <w:t>投标文件的修改与撤回</w:t>
      </w:r>
    </w:p>
    <w:p w14:paraId="5C49D082">
      <w:pPr>
        <w:spacing w:line="400" w:lineRule="exact"/>
        <w:ind w:firstLine="480" w:firstLineChars="200"/>
        <w:rPr>
          <w:rFonts w:ascii="宋体" w:hAnsi="宋体"/>
          <w:bCs/>
          <w:color w:val="000000"/>
          <w:kern w:val="21"/>
          <w:sz w:val="24"/>
        </w:rPr>
      </w:pPr>
      <w:r>
        <w:rPr>
          <w:rFonts w:hint="eastAsia" w:ascii="宋体" w:hAnsi="宋体"/>
          <w:bCs/>
          <w:color w:val="000000"/>
          <w:kern w:val="21"/>
          <w:sz w:val="24"/>
        </w:rPr>
        <w:t>20.1 在投标人须知前附表第15项规定的投标截止时间前，投标人可以修改或撤回已提交的投标文件，但应以书面形式通知招标人。</w:t>
      </w:r>
    </w:p>
    <w:p w14:paraId="787CD3A4">
      <w:pPr>
        <w:spacing w:line="400" w:lineRule="exact"/>
        <w:ind w:firstLine="480" w:firstLineChars="200"/>
        <w:rPr>
          <w:rFonts w:ascii="宋体" w:hAnsi="宋体"/>
          <w:bCs/>
          <w:color w:val="000000"/>
          <w:kern w:val="21"/>
          <w:sz w:val="24"/>
        </w:rPr>
      </w:pPr>
      <w:r>
        <w:rPr>
          <w:rFonts w:hint="eastAsia" w:ascii="宋体" w:hAnsi="宋体"/>
          <w:bCs/>
          <w:color w:val="000000"/>
          <w:kern w:val="21"/>
          <w:sz w:val="24"/>
        </w:rPr>
        <w:t>20.2 投标人修改或撤回已提交投标文件的书面通知应由投标人的法定代表人（或其委托代理人）签名或盖投标人公章。招标人收到书面通知后，向投标人出具签收凭证。</w:t>
      </w:r>
    </w:p>
    <w:p w14:paraId="45AEDBC8">
      <w:pPr>
        <w:spacing w:before="100" w:after="50" w:line="400" w:lineRule="exact"/>
        <w:ind w:firstLine="480" w:firstLineChars="200"/>
        <w:rPr>
          <w:rFonts w:ascii="宋体"/>
          <w:color w:val="000000"/>
          <w:kern w:val="21"/>
          <w:sz w:val="24"/>
        </w:rPr>
      </w:pPr>
      <w:r>
        <w:rPr>
          <w:rFonts w:hint="eastAsia" w:ascii="宋体" w:hAnsi="宋体"/>
          <w:bCs/>
          <w:color w:val="000000"/>
          <w:kern w:val="21"/>
          <w:sz w:val="24"/>
        </w:rPr>
        <w:t>20.3 修改的内容为投标文件的组成部分。修改的投标文件应由投标人的法定代表人（或其委托代理人）签名或盖投标人公章，并按照本须知第18、19条规定进行密封、标</w:t>
      </w:r>
      <w:r>
        <w:rPr>
          <w:rFonts w:hint="eastAsia" w:ascii="宋体" w:hAnsi="宋体"/>
          <w:color w:val="000000"/>
          <w:kern w:val="21"/>
          <w:sz w:val="24"/>
        </w:rPr>
        <w:t>识</w:t>
      </w:r>
      <w:r>
        <w:rPr>
          <w:rFonts w:hint="eastAsia" w:ascii="宋体" w:hAnsi="宋体"/>
          <w:bCs/>
          <w:color w:val="000000"/>
          <w:kern w:val="21"/>
          <w:sz w:val="24"/>
        </w:rPr>
        <w:t>和提交，并标明“修改”字样。</w:t>
      </w:r>
    </w:p>
    <w:p w14:paraId="188D271D">
      <w:pPr>
        <w:spacing w:line="400" w:lineRule="exact"/>
        <w:jc w:val="center"/>
        <w:rPr>
          <w:rFonts w:ascii="宋体"/>
          <w:b/>
          <w:color w:val="000000"/>
          <w:kern w:val="21"/>
          <w:sz w:val="28"/>
          <w:szCs w:val="28"/>
        </w:rPr>
      </w:pPr>
    </w:p>
    <w:p w14:paraId="70DE63E1">
      <w:pPr>
        <w:spacing w:line="400" w:lineRule="exact"/>
        <w:jc w:val="center"/>
        <w:rPr>
          <w:rFonts w:ascii="宋体"/>
          <w:b/>
          <w:color w:val="000000"/>
          <w:kern w:val="21"/>
          <w:sz w:val="28"/>
          <w:szCs w:val="28"/>
        </w:rPr>
      </w:pPr>
      <w:r>
        <w:rPr>
          <w:rFonts w:hint="eastAsia" w:ascii="宋体"/>
          <w:b/>
          <w:color w:val="000000"/>
          <w:kern w:val="21"/>
          <w:sz w:val="28"/>
          <w:szCs w:val="28"/>
        </w:rPr>
        <w:t>第六节   开  标</w:t>
      </w:r>
    </w:p>
    <w:p w14:paraId="61C30C0A">
      <w:pPr>
        <w:numPr>
          <w:ilvl w:val="0"/>
          <w:numId w:val="4"/>
        </w:numPr>
        <w:spacing w:line="400" w:lineRule="exact"/>
        <w:rPr>
          <w:rFonts w:ascii="宋体"/>
          <w:b/>
          <w:color w:val="000000"/>
          <w:kern w:val="21"/>
          <w:sz w:val="24"/>
        </w:rPr>
      </w:pPr>
      <w:r>
        <w:rPr>
          <w:rFonts w:hint="eastAsia" w:ascii="宋体"/>
          <w:b/>
          <w:color w:val="000000"/>
          <w:kern w:val="21"/>
          <w:sz w:val="24"/>
        </w:rPr>
        <w:t>开标</w:t>
      </w:r>
    </w:p>
    <w:p w14:paraId="7A75516B">
      <w:pPr>
        <w:spacing w:line="360" w:lineRule="exact"/>
        <w:ind w:firstLine="480" w:firstLineChars="200"/>
        <w:rPr>
          <w:rFonts w:ascii="宋体" w:hAnsi="宋体"/>
          <w:bCs/>
          <w:color w:val="000000"/>
          <w:sz w:val="24"/>
        </w:rPr>
      </w:pPr>
      <w:r>
        <w:rPr>
          <w:rFonts w:hint="eastAsia" w:ascii="宋体" w:hAnsi="宋体"/>
          <w:bCs/>
          <w:color w:val="000000"/>
          <w:sz w:val="24"/>
        </w:rPr>
        <w:t>21.1招标人将于投标人须知前附表第16项规定的时间和地点举行开标会议。</w:t>
      </w:r>
    </w:p>
    <w:p w14:paraId="182F912D">
      <w:pPr>
        <w:spacing w:line="360" w:lineRule="exact"/>
        <w:ind w:firstLine="480" w:firstLineChars="200"/>
        <w:rPr>
          <w:rFonts w:ascii="宋体" w:hAnsi="宋体" w:cs="宋体"/>
          <w:color w:val="000000"/>
          <w:kern w:val="0"/>
          <w:sz w:val="24"/>
        </w:rPr>
      </w:pPr>
      <w:r>
        <w:rPr>
          <w:rFonts w:hint="eastAsia" w:ascii="宋体" w:hAnsi="宋体"/>
          <w:bCs/>
          <w:color w:val="000000"/>
          <w:sz w:val="24"/>
        </w:rPr>
        <w:t>21.2</w:t>
      </w:r>
      <w:r>
        <w:rPr>
          <w:rStyle w:val="53"/>
          <w:rFonts w:hint="eastAsia"/>
          <w:b/>
          <w:bCs/>
          <w:color w:val="auto"/>
          <w:sz w:val="24"/>
          <w:shd w:val="clear" w:color="auto" w:fill="FFFFFF"/>
        </w:rPr>
        <w:t>投标人代表在提交投标文件后即可离开，后续无需签字确认，开标结果以网上公示为准。</w:t>
      </w:r>
    </w:p>
    <w:p w14:paraId="2EF1DCFF">
      <w:pPr>
        <w:spacing w:line="380" w:lineRule="exact"/>
        <w:ind w:firstLine="480" w:firstLineChars="200"/>
        <w:rPr>
          <w:rFonts w:ascii="宋体" w:hAnsi="宋体"/>
          <w:color w:val="000000"/>
          <w:kern w:val="21"/>
          <w:sz w:val="24"/>
        </w:rPr>
      </w:pPr>
      <w:r>
        <w:rPr>
          <w:rFonts w:hint="eastAsia" w:ascii="宋体"/>
          <w:color w:val="000000"/>
          <w:kern w:val="21"/>
          <w:sz w:val="24"/>
        </w:rPr>
        <w:t>21.3</w:t>
      </w:r>
      <w:r>
        <w:rPr>
          <w:rFonts w:hint="eastAsia" w:ascii="宋体" w:hAnsi="宋体"/>
          <w:color w:val="000000"/>
          <w:kern w:val="21"/>
          <w:sz w:val="24"/>
        </w:rPr>
        <w:t>开标会议由招标人组织，依法接受相关部门的监督，</w:t>
      </w:r>
      <w:r>
        <w:rPr>
          <w:rFonts w:hint="eastAsia" w:ascii="宋体" w:hAnsi="宋体"/>
          <w:sz w:val="24"/>
        </w:rPr>
        <w:t>开标过程全程钉钉直播</w:t>
      </w:r>
      <w:r>
        <w:rPr>
          <w:rFonts w:hint="eastAsia" w:ascii="宋体" w:hAnsi="宋体"/>
          <w:color w:val="000000"/>
          <w:kern w:val="21"/>
          <w:sz w:val="24"/>
        </w:rPr>
        <w:t>。</w:t>
      </w:r>
    </w:p>
    <w:p w14:paraId="498D177D">
      <w:pPr>
        <w:spacing w:line="380" w:lineRule="exact"/>
        <w:ind w:firstLine="480" w:firstLineChars="200"/>
        <w:rPr>
          <w:rFonts w:ascii="宋体"/>
          <w:color w:val="000000"/>
          <w:kern w:val="21"/>
          <w:sz w:val="24"/>
        </w:rPr>
      </w:pPr>
      <w:r>
        <w:rPr>
          <w:rFonts w:hint="eastAsia" w:ascii="宋体"/>
          <w:color w:val="000000"/>
          <w:kern w:val="21"/>
          <w:sz w:val="24"/>
        </w:rPr>
        <w:t>21.4开标程序</w:t>
      </w:r>
    </w:p>
    <w:p w14:paraId="488CD491">
      <w:pPr>
        <w:spacing w:line="380" w:lineRule="exact"/>
        <w:ind w:firstLine="480" w:firstLineChars="200"/>
        <w:rPr>
          <w:rFonts w:ascii="宋体"/>
          <w:b/>
          <w:color w:val="000000"/>
          <w:kern w:val="21"/>
          <w:sz w:val="24"/>
          <w:u w:val="single"/>
        </w:rPr>
      </w:pPr>
      <w:r>
        <w:rPr>
          <w:rFonts w:hint="eastAsia" w:ascii="宋体"/>
          <w:color w:val="000000"/>
          <w:kern w:val="21"/>
          <w:sz w:val="24"/>
        </w:rPr>
        <w:t>21.4.1</w:t>
      </w:r>
      <w:r>
        <w:rPr>
          <w:rFonts w:hint="eastAsia" w:ascii="宋体"/>
          <w:color w:val="000000"/>
          <w:kern w:val="21"/>
          <w:sz w:val="24"/>
          <w:u w:val="single"/>
        </w:rPr>
        <w:t>本工程先审查附件资料，附件资料评定结果出来后，再开商务标。附件资料评定为无效的，则商务标不予开标。</w:t>
      </w:r>
    </w:p>
    <w:p w14:paraId="68F1CDBA">
      <w:pPr>
        <w:spacing w:line="380" w:lineRule="exact"/>
        <w:ind w:firstLine="480" w:firstLineChars="200"/>
        <w:rPr>
          <w:rFonts w:ascii="宋体"/>
          <w:b/>
          <w:color w:val="000000"/>
          <w:kern w:val="21"/>
          <w:sz w:val="24"/>
          <w:u w:val="single"/>
        </w:rPr>
      </w:pPr>
      <w:r>
        <w:rPr>
          <w:rFonts w:hint="eastAsia" w:ascii="宋体"/>
          <w:color w:val="000000"/>
          <w:kern w:val="21"/>
          <w:sz w:val="24"/>
        </w:rPr>
        <w:t>21.4.2</w:t>
      </w:r>
      <w:r>
        <w:rPr>
          <w:rFonts w:hint="eastAsia" w:ascii="宋体"/>
          <w:color w:val="000000"/>
          <w:kern w:val="21"/>
          <w:sz w:val="24"/>
          <w:u w:val="single"/>
        </w:rPr>
        <w:t>招标人在开商务标前当众宣布附件资料评定结果，而后宣读有效投标的投标人名称、投标报价等内容。</w:t>
      </w:r>
    </w:p>
    <w:p w14:paraId="7D2A61A6">
      <w:pPr>
        <w:spacing w:line="380" w:lineRule="exact"/>
        <w:ind w:firstLine="480" w:firstLineChars="200"/>
        <w:rPr>
          <w:rFonts w:ascii="宋体"/>
          <w:color w:val="000000"/>
          <w:kern w:val="21"/>
          <w:sz w:val="24"/>
        </w:rPr>
      </w:pPr>
      <w:r>
        <w:rPr>
          <w:rFonts w:hint="eastAsia" w:ascii="宋体"/>
          <w:color w:val="000000"/>
          <w:kern w:val="21"/>
          <w:sz w:val="24"/>
        </w:rPr>
        <w:t>21.5按规定提交合格的撤回通知的投标文件不予开封，并退回给投标人。</w:t>
      </w:r>
    </w:p>
    <w:p w14:paraId="6C97319F">
      <w:pPr>
        <w:spacing w:line="380" w:lineRule="exact"/>
        <w:ind w:firstLine="480" w:firstLineChars="200"/>
        <w:rPr>
          <w:rFonts w:ascii="宋体"/>
          <w:color w:val="000000"/>
          <w:kern w:val="21"/>
          <w:sz w:val="24"/>
        </w:rPr>
      </w:pPr>
      <w:r>
        <w:rPr>
          <w:rFonts w:hint="eastAsia" w:ascii="宋体"/>
          <w:color w:val="000000"/>
          <w:kern w:val="21"/>
          <w:sz w:val="24"/>
        </w:rPr>
        <w:t>21.6招标人在招标文件要求提交投标文件的截止时间前收到的投标文件，开标时都将当众予以拆封、宣读。</w:t>
      </w:r>
    </w:p>
    <w:p w14:paraId="7169CA99">
      <w:pPr>
        <w:spacing w:line="380" w:lineRule="exact"/>
        <w:ind w:firstLine="480" w:firstLineChars="200"/>
        <w:rPr>
          <w:rFonts w:ascii="宋体"/>
          <w:color w:val="000000"/>
          <w:kern w:val="21"/>
          <w:sz w:val="24"/>
        </w:rPr>
      </w:pPr>
      <w:r>
        <w:rPr>
          <w:rFonts w:hint="eastAsia" w:ascii="宋体"/>
          <w:color w:val="000000"/>
          <w:kern w:val="21"/>
          <w:sz w:val="24"/>
        </w:rPr>
        <w:t>21.7招标人将对开标过程进行记录，并存档备查。</w:t>
      </w:r>
    </w:p>
    <w:p w14:paraId="4B6A984D">
      <w:pPr>
        <w:spacing w:line="400" w:lineRule="exact"/>
        <w:ind w:firstLine="480" w:firstLineChars="200"/>
        <w:rPr>
          <w:rFonts w:ascii="宋体"/>
          <w:bCs/>
          <w:color w:val="000000"/>
          <w:kern w:val="21"/>
          <w:sz w:val="24"/>
        </w:rPr>
      </w:pPr>
      <w:r>
        <w:rPr>
          <w:rFonts w:hint="eastAsia" w:ascii="宋体"/>
          <w:bCs/>
          <w:color w:val="000000"/>
          <w:kern w:val="21"/>
          <w:sz w:val="24"/>
        </w:rPr>
        <w:t>21.8投标人对开标有异议的，应当在开标现场以书面形式提出异议，招标人应当当场作出答复，并制作记录。</w:t>
      </w:r>
    </w:p>
    <w:p w14:paraId="62E5B1C4">
      <w:pPr>
        <w:spacing w:line="400" w:lineRule="exact"/>
        <w:jc w:val="center"/>
        <w:rPr>
          <w:rFonts w:ascii="宋体"/>
          <w:b/>
          <w:color w:val="000000"/>
          <w:kern w:val="21"/>
          <w:sz w:val="28"/>
          <w:szCs w:val="28"/>
        </w:rPr>
      </w:pPr>
      <w:r>
        <w:rPr>
          <w:rFonts w:hint="eastAsia" w:ascii="宋体"/>
          <w:b/>
          <w:color w:val="000000"/>
          <w:kern w:val="21"/>
          <w:sz w:val="28"/>
          <w:szCs w:val="28"/>
        </w:rPr>
        <w:t>第七节  评  标</w:t>
      </w:r>
    </w:p>
    <w:p w14:paraId="0C1EF20F">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评标委员会</w:t>
      </w:r>
    </w:p>
    <w:p w14:paraId="26B2B391">
      <w:pPr>
        <w:spacing w:line="400" w:lineRule="exact"/>
        <w:ind w:firstLine="480" w:firstLineChars="200"/>
        <w:rPr>
          <w:rFonts w:ascii="宋体"/>
          <w:bCs/>
          <w:color w:val="000000"/>
          <w:kern w:val="21"/>
          <w:sz w:val="24"/>
        </w:rPr>
      </w:pPr>
      <w:r>
        <w:rPr>
          <w:rFonts w:hint="eastAsia" w:ascii="宋体"/>
          <w:bCs/>
          <w:color w:val="000000"/>
          <w:kern w:val="21"/>
          <w:sz w:val="24"/>
        </w:rPr>
        <w:t>22.1 评标由招标人组建的评标委员会负责。</w:t>
      </w:r>
    </w:p>
    <w:p w14:paraId="4173CA16">
      <w:pPr>
        <w:spacing w:line="400" w:lineRule="exact"/>
        <w:ind w:firstLine="480" w:firstLineChars="200"/>
        <w:rPr>
          <w:rFonts w:ascii="宋体"/>
          <w:bCs/>
          <w:color w:val="000000"/>
          <w:kern w:val="21"/>
          <w:sz w:val="24"/>
        </w:rPr>
      </w:pPr>
      <w:r>
        <w:rPr>
          <w:rFonts w:hint="eastAsia" w:ascii="宋体" w:hAnsi="宋体"/>
          <w:snapToGrid w:val="0"/>
          <w:color w:val="000000"/>
          <w:kern w:val="0"/>
          <w:sz w:val="24"/>
        </w:rPr>
        <w:t>22.2</w:t>
      </w:r>
      <w:r>
        <w:rPr>
          <w:rFonts w:hint="eastAsia"/>
          <w:snapToGrid w:val="0"/>
          <w:color w:val="000000"/>
          <w:kern w:val="0"/>
          <w:sz w:val="24"/>
        </w:rPr>
        <w:t>评标委员会成员应当客观、公正地履行职责，根据招标文件规定的评标标准和方法，对投标文件进行系统地评审和比较，招标文件中没有规定的标准和方法不得作为评标依据。评标委员会实行少数服从多数原则，评标结果经评标委员会全体成员过半数通过有效。</w:t>
      </w:r>
    </w:p>
    <w:p w14:paraId="536C3CDB">
      <w:pPr>
        <w:spacing w:line="400" w:lineRule="exact"/>
        <w:ind w:firstLine="480" w:firstLineChars="200"/>
        <w:rPr>
          <w:rFonts w:ascii="宋体"/>
          <w:bCs/>
          <w:color w:val="000000"/>
          <w:kern w:val="21"/>
          <w:sz w:val="24"/>
        </w:rPr>
      </w:pPr>
      <w:r>
        <w:rPr>
          <w:rFonts w:hint="eastAsia" w:ascii="宋体"/>
          <w:bCs/>
          <w:color w:val="000000"/>
          <w:kern w:val="21"/>
          <w:sz w:val="24"/>
        </w:rPr>
        <w:t>22.3评标委员会成员有下列情形之一的，应当主动回避：</w:t>
      </w:r>
    </w:p>
    <w:p w14:paraId="4EA4F457">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1</w:t>
      </w:r>
      <w:r>
        <w:rPr>
          <w:rFonts w:hint="eastAsia" w:ascii="宋体"/>
          <w:bCs/>
          <w:color w:val="000000"/>
          <w:kern w:val="21"/>
          <w:sz w:val="24"/>
        </w:rPr>
        <w:t>）招标人或投标人的主要负责人的近亲属；</w:t>
      </w:r>
    </w:p>
    <w:p w14:paraId="42FE204C">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2</w:t>
      </w:r>
      <w:r>
        <w:rPr>
          <w:rFonts w:hint="eastAsia" w:ascii="宋体"/>
          <w:bCs/>
          <w:color w:val="000000"/>
          <w:kern w:val="21"/>
          <w:sz w:val="24"/>
        </w:rPr>
        <w:t>）项目主管部门或者行政监督部门的人员；</w:t>
      </w:r>
    </w:p>
    <w:p w14:paraId="71B43789">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3</w:t>
      </w:r>
      <w:r>
        <w:rPr>
          <w:rFonts w:hint="eastAsia" w:ascii="宋体"/>
          <w:bCs/>
          <w:color w:val="000000"/>
          <w:kern w:val="21"/>
          <w:sz w:val="24"/>
        </w:rPr>
        <w:t>）与投标人有利害关系，可能影响对投标公正评审的；</w:t>
      </w:r>
    </w:p>
    <w:p w14:paraId="6687269E">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4</w:t>
      </w:r>
      <w:r>
        <w:rPr>
          <w:rFonts w:hint="eastAsia" w:ascii="宋体"/>
          <w:bCs/>
          <w:color w:val="000000"/>
          <w:kern w:val="21"/>
          <w:sz w:val="24"/>
        </w:rPr>
        <w:t>）曾因在招标、评标以及其他与招标投标有关活动中从事违法行为而受过行政处罚或刑事处罚的。</w:t>
      </w:r>
    </w:p>
    <w:p w14:paraId="0CEA5C4D">
      <w:pPr>
        <w:spacing w:line="400" w:lineRule="exact"/>
        <w:ind w:firstLine="480" w:firstLineChars="200"/>
        <w:rPr>
          <w:rFonts w:ascii="宋体"/>
          <w:bCs/>
          <w:color w:val="000000"/>
          <w:kern w:val="21"/>
          <w:sz w:val="24"/>
        </w:rPr>
      </w:pPr>
      <w:r>
        <w:rPr>
          <w:rFonts w:hint="eastAsia" w:ascii="宋体"/>
          <w:bCs/>
          <w:color w:val="000000"/>
          <w:kern w:val="21"/>
          <w:sz w:val="24"/>
        </w:rPr>
        <w:t>22.4评标原则</w:t>
      </w:r>
    </w:p>
    <w:p w14:paraId="70D993AF">
      <w:pPr>
        <w:spacing w:line="400" w:lineRule="exact"/>
        <w:ind w:firstLine="636" w:firstLineChars="265"/>
        <w:rPr>
          <w:rFonts w:ascii="宋体"/>
          <w:bCs/>
          <w:color w:val="000000"/>
          <w:kern w:val="21"/>
          <w:sz w:val="24"/>
        </w:rPr>
      </w:pPr>
      <w:r>
        <w:rPr>
          <w:rFonts w:hint="eastAsia" w:ascii="宋体"/>
          <w:bCs/>
          <w:color w:val="000000"/>
          <w:kern w:val="21"/>
          <w:sz w:val="24"/>
        </w:rPr>
        <w:t>评标活动遵循公平、公正、科学和择优的原则。</w:t>
      </w:r>
    </w:p>
    <w:p w14:paraId="049B8CE1">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评标</w:t>
      </w:r>
    </w:p>
    <w:p w14:paraId="20B1C37D">
      <w:pPr>
        <w:spacing w:line="400" w:lineRule="exact"/>
        <w:ind w:firstLine="480" w:firstLineChars="200"/>
        <w:rPr>
          <w:rFonts w:ascii="Arial Unicode MS" w:cs="Arial Unicode MS"/>
          <w:color w:val="000000"/>
          <w:w w:val="103"/>
          <w:kern w:val="0"/>
          <w:sz w:val="24"/>
        </w:rPr>
      </w:pPr>
      <w:r>
        <w:rPr>
          <w:rFonts w:hint="eastAsia" w:ascii="宋体"/>
          <w:color w:val="000000"/>
          <w:kern w:val="21"/>
          <w:sz w:val="24"/>
        </w:rPr>
        <w:t>23.1 评标委员会按照第三章“评标办法”规定的方法、评审因素、标准和程序对投标文件进行评审。第三章“评标办法”没有规定的方法、评审因素和标准，不作为评标依据。</w:t>
      </w:r>
    </w:p>
    <w:p w14:paraId="3DB92B8F">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评标过程的保密</w:t>
      </w:r>
    </w:p>
    <w:p w14:paraId="1179FF8A">
      <w:pPr>
        <w:spacing w:line="400" w:lineRule="exact"/>
        <w:ind w:firstLine="480" w:firstLineChars="200"/>
        <w:rPr>
          <w:rFonts w:ascii="宋体"/>
          <w:color w:val="000000"/>
          <w:kern w:val="21"/>
          <w:sz w:val="24"/>
        </w:rPr>
      </w:pPr>
      <w:r>
        <w:rPr>
          <w:rFonts w:hint="eastAsia" w:ascii="宋体"/>
          <w:color w:val="000000"/>
          <w:kern w:val="21"/>
          <w:sz w:val="24"/>
        </w:rPr>
        <w:t>24.1开标后，直至授予中标人合同为止，凡属于对投标文件的审查、澄清、评价和比较有关资料以及中标候选人推荐情况等与评标有关的任何情况均严格保密。</w:t>
      </w:r>
    </w:p>
    <w:p w14:paraId="2FEBA5D2">
      <w:pPr>
        <w:spacing w:line="400" w:lineRule="exact"/>
        <w:ind w:firstLine="480" w:firstLineChars="200"/>
        <w:rPr>
          <w:rFonts w:ascii="宋体"/>
          <w:color w:val="000000"/>
          <w:kern w:val="21"/>
          <w:sz w:val="24"/>
        </w:rPr>
      </w:pPr>
      <w:r>
        <w:rPr>
          <w:rFonts w:hint="eastAsia" w:ascii="宋体"/>
          <w:color w:val="000000"/>
          <w:kern w:val="21"/>
          <w:sz w:val="24"/>
        </w:rPr>
        <w:t>24.2在投标文件的评审和比较、中标候选人推荐以及授予合同的过程中，投标人向招标人和评标委员会施加影响的任何行为，都将会导致其投标被拒绝。</w:t>
      </w:r>
    </w:p>
    <w:p w14:paraId="4599CBDA">
      <w:pPr>
        <w:spacing w:line="400" w:lineRule="exact"/>
        <w:ind w:firstLine="480" w:firstLineChars="200"/>
        <w:rPr>
          <w:b/>
          <w:color w:val="000000"/>
          <w:sz w:val="24"/>
        </w:rPr>
      </w:pPr>
      <w:r>
        <w:rPr>
          <w:rFonts w:hint="eastAsia" w:ascii="宋体"/>
          <w:color w:val="000000"/>
          <w:kern w:val="21"/>
          <w:sz w:val="24"/>
        </w:rPr>
        <w:t>24.3中标人确定后，招标人不对未中标的投标人就评标过程以及未能中标原因作出任何解释。未中标的投标人不得向评标委员会组成人员或其他有关人员索问评标过程的情况和材料。</w:t>
      </w:r>
    </w:p>
    <w:p w14:paraId="713C32C9">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投标文件的澄清</w:t>
      </w:r>
    </w:p>
    <w:p w14:paraId="149A5DAF">
      <w:pPr>
        <w:spacing w:line="400" w:lineRule="exact"/>
        <w:ind w:firstLine="480" w:firstLineChars="200"/>
        <w:rPr>
          <w:rFonts w:ascii="宋体"/>
          <w:color w:val="000000"/>
          <w:kern w:val="21"/>
          <w:sz w:val="24"/>
        </w:rPr>
      </w:pPr>
      <w:r>
        <w:rPr>
          <w:rFonts w:hint="eastAsia" w:ascii="宋体"/>
          <w:color w:val="000000"/>
          <w:kern w:val="21"/>
          <w:sz w:val="24"/>
        </w:rPr>
        <w:t>25.1为有助于投标文件的审查、评价和比较，评标委员会可以以书面形式要求投标人对投标文件含义不明确的内容作必要的澄清或说明，投标人应采用书面形式进行澄清或说明，但不得超出投标文件的范围或更改投标报价等投标文件的实质性内容。</w:t>
      </w:r>
    </w:p>
    <w:p w14:paraId="62C5077B">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投标文件的符合性</w:t>
      </w:r>
    </w:p>
    <w:p w14:paraId="0A840729">
      <w:pPr>
        <w:spacing w:line="400" w:lineRule="exact"/>
        <w:ind w:firstLine="448" w:firstLineChars="200"/>
        <w:rPr>
          <w:rFonts w:ascii="宋体"/>
          <w:color w:val="000000"/>
          <w:spacing w:val="-8"/>
          <w:kern w:val="21"/>
          <w:sz w:val="24"/>
        </w:rPr>
      </w:pPr>
      <w:r>
        <w:rPr>
          <w:rFonts w:hint="eastAsia" w:ascii="宋体"/>
          <w:color w:val="000000"/>
          <w:spacing w:val="-8"/>
          <w:kern w:val="21"/>
          <w:sz w:val="24"/>
        </w:rPr>
        <w:t>26.1如果投标文件实质上不响应招标文件的要求，招标人将予以拒绝，并且不允许通过修正或撤消其不符合要求的差异或保留，使之成为具有响应性的投标。</w:t>
      </w:r>
    </w:p>
    <w:p w14:paraId="0770871A">
      <w:pPr>
        <w:tabs>
          <w:tab w:val="left" w:pos="4005"/>
          <w:tab w:val="left" w:pos="4080"/>
          <w:tab w:val="left" w:pos="6120"/>
          <w:tab w:val="left" w:pos="7540"/>
          <w:tab w:val="left" w:pos="8320"/>
        </w:tabs>
        <w:autoSpaceDE w:val="0"/>
        <w:autoSpaceDN w:val="0"/>
        <w:adjustRightInd w:val="0"/>
        <w:spacing w:before="17" w:line="400" w:lineRule="exact"/>
        <w:ind w:right="94"/>
        <w:jc w:val="center"/>
        <w:rPr>
          <w:rFonts w:hint="eastAsia"/>
          <w:b/>
          <w:color w:val="000000"/>
          <w:sz w:val="28"/>
          <w:szCs w:val="28"/>
        </w:rPr>
      </w:pPr>
    </w:p>
    <w:p w14:paraId="40EB42C5">
      <w:pPr>
        <w:tabs>
          <w:tab w:val="left" w:pos="4005"/>
          <w:tab w:val="left" w:pos="4080"/>
          <w:tab w:val="left" w:pos="6120"/>
          <w:tab w:val="left" w:pos="7540"/>
          <w:tab w:val="left" w:pos="8320"/>
        </w:tabs>
        <w:autoSpaceDE w:val="0"/>
        <w:autoSpaceDN w:val="0"/>
        <w:adjustRightInd w:val="0"/>
        <w:spacing w:before="17" w:line="400" w:lineRule="exact"/>
        <w:ind w:right="94"/>
        <w:jc w:val="center"/>
        <w:rPr>
          <w:rFonts w:hint="eastAsia"/>
          <w:b/>
          <w:color w:val="000000"/>
          <w:sz w:val="28"/>
          <w:szCs w:val="28"/>
        </w:rPr>
      </w:pPr>
    </w:p>
    <w:p w14:paraId="0C407DCA">
      <w:pPr>
        <w:tabs>
          <w:tab w:val="left" w:pos="4005"/>
          <w:tab w:val="left" w:pos="4080"/>
          <w:tab w:val="left" w:pos="6120"/>
          <w:tab w:val="left" w:pos="7540"/>
          <w:tab w:val="left" w:pos="8320"/>
        </w:tabs>
        <w:autoSpaceDE w:val="0"/>
        <w:autoSpaceDN w:val="0"/>
        <w:adjustRightInd w:val="0"/>
        <w:spacing w:before="17" w:line="400" w:lineRule="exact"/>
        <w:ind w:right="94"/>
        <w:jc w:val="center"/>
        <w:rPr>
          <w:rFonts w:hint="eastAsia"/>
          <w:b/>
          <w:color w:val="000000"/>
          <w:sz w:val="28"/>
          <w:szCs w:val="28"/>
        </w:rPr>
      </w:pPr>
    </w:p>
    <w:p w14:paraId="3788C8EA">
      <w:pPr>
        <w:tabs>
          <w:tab w:val="left" w:pos="4005"/>
          <w:tab w:val="left" w:pos="4080"/>
          <w:tab w:val="left" w:pos="6120"/>
          <w:tab w:val="left" w:pos="7540"/>
          <w:tab w:val="left" w:pos="8320"/>
        </w:tabs>
        <w:autoSpaceDE w:val="0"/>
        <w:autoSpaceDN w:val="0"/>
        <w:adjustRightInd w:val="0"/>
        <w:spacing w:before="17" w:line="400" w:lineRule="exact"/>
        <w:ind w:right="94"/>
        <w:jc w:val="center"/>
        <w:rPr>
          <w:b/>
          <w:color w:val="000000"/>
          <w:sz w:val="28"/>
          <w:szCs w:val="28"/>
        </w:rPr>
      </w:pPr>
      <w:r>
        <w:rPr>
          <w:rFonts w:hint="eastAsia"/>
          <w:b/>
          <w:color w:val="000000"/>
          <w:sz w:val="28"/>
          <w:szCs w:val="28"/>
        </w:rPr>
        <w:t>第八节  合同授予</w:t>
      </w:r>
    </w:p>
    <w:p w14:paraId="611E22D0">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合同授予标准</w:t>
      </w:r>
    </w:p>
    <w:p w14:paraId="0429887D">
      <w:pPr>
        <w:spacing w:line="400" w:lineRule="exact"/>
        <w:ind w:firstLine="480" w:firstLineChars="200"/>
        <w:rPr>
          <w:rFonts w:ascii="宋体"/>
          <w:color w:val="000000"/>
          <w:kern w:val="21"/>
          <w:sz w:val="24"/>
        </w:rPr>
      </w:pPr>
      <w:r>
        <w:rPr>
          <w:rFonts w:hint="eastAsia" w:ascii="宋体"/>
          <w:color w:val="000000"/>
          <w:kern w:val="21"/>
          <w:sz w:val="24"/>
        </w:rPr>
        <w:t>27.1招标人将把合同授予其投标文件在实质上响应招标文件要求和本须知第23条规定评出的投标人。</w:t>
      </w:r>
    </w:p>
    <w:p w14:paraId="6DEC3A65">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中标通知书</w:t>
      </w:r>
    </w:p>
    <w:p w14:paraId="43C15323">
      <w:pPr>
        <w:spacing w:line="400" w:lineRule="exact"/>
        <w:ind w:firstLine="480" w:firstLineChars="200"/>
        <w:rPr>
          <w:rFonts w:ascii="宋体"/>
          <w:color w:val="000000"/>
          <w:kern w:val="21"/>
          <w:sz w:val="24"/>
        </w:rPr>
      </w:pPr>
      <w:r>
        <w:rPr>
          <w:rFonts w:hint="eastAsia" w:ascii="宋体"/>
          <w:color w:val="000000"/>
          <w:kern w:val="21"/>
          <w:sz w:val="24"/>
        </w:rPr>
        <w:t>28.1招标人根据评标结果，按照</w:t>
      </w:r>
      <w:r>
        <w:rPr>
          <w:rFonts w:hint="eastAsia" w:ascii="宋体"/>
          <w:color w:val="000000"/>
          <w:kern w:val="21"/>
          <w:sz w:val="24"/>
          <w:highlight w:val="none"/>
        </w:rPr>
        <w:t>《温岭市非必须招标工程项目招标投标操作规程》（温政办发【2018】61号）的要求</w:t>
      </w:r>
      <w:r>
        <w:rPr>
          <w:rFonts w:hint="eastAsia" w:ascii="宋体"/>
          <w:color w:val="000000"/>
          <w:kern w:val="21"/>
          <w:sz w:val="24"/>
        </w:rPr>
        <w:t>，对中标候选人、被否决的投标及否决原因进行公示。投标人和其他利害关系人认为招标投标活动不符合法律、行政法规规定的，可以在中标候选人公示期间向有关行政监督部门投诉。就《中华人民共和国招标投标法实施条例》第二十二条、第四十四条、第五十四条规定事项投诉的，应当先向招标人以书面形式提出异议。</w:t>
      </w:r>
    </w:p>
    <w:p w14:paraId="1A871B47">
      <w:pPr>
        <w:spacing w:line="400" w:lineRule="exact"/>
        <w:ind w:firstLine="480" w:firstLineChars="200"/>
        <w:rPr>
          <w:rFonts w:ascii="宋体"/>
          <w:color w:val="000000"/>
          <w:kern w:val="21"/>
          <w:sz w:val="24"/>
        </w:rPr>
      </w:pPr>
      <w:r>
        <w:rPr>
          <w:rFonts w:hint="eastAsia" w:ascii="宋体"/>
          <w:color w:val="000000"/>
          <w:kern w:val="21"/>
          <w:sz w:val="24"/>
        </w:rPr>
        <w:t>28.2</w:t>
      </w:r>
      <w:r>
        <w:rPr>
          <w:color w:val="000000"/>
          <w:kern w:val="21"/>
          <w:sz w:val="24"/>
        </w:rPr>
        <w:t>招标人将</w:t>
      </w:r>
      <w:r>
        <w:rPr>
          <w:rFonts w:hint="eastAsia"/>
          <w:color w:val="000000"/>
          <w:kern w:val="21"/>
          <w:sz w:val="24"/>
        </w:rPr>
        <w:t>在</w:t>
      </w:r>
      <w:r>
        <w:rPr>
          <w:color w:val="000000"/>
          <w:kern w:val="21"/>
          <w:sz w:val="24"/>
        </w:rPr>
        <w:t>公示合格后</w:t>
      </w:r>
      <w:r>
        <w:rPr>
          <w:rFonts w:hint="eastAsia"/>
          <w:color w:val="000000"/>
          <w:kern w:val="21"/>
          <w:sz w:val="24"/>
        </w:rPr>
        <w:t>的</w:t>
      </w:r>
      <w:r>
        <w:rPr>
          <w:rFonts w:hint="eastAsia" w:ascii="宋体"/>
          <w:color w:val="000000"/>
          <w:kern w:val="21"/>
          <w:sz w:val="24"/>
        </w:rPr>
        <w:t>十五天内（有异议、投诉的除外）向中标人发出中标通知书，并向未中标的投标人通知中标结果。</w:t>
      </w:r>
    </w:p>
    <w:p w14:paraId="3CCCC96E">
      <w:pPr>
        <w:spacing w:line="400" w:lineRule="exact"/>
        <w:ind w:firstLine="480" w:firstLineChars="200"/>
        <w:rPr>
          <w:rFonts w:ascii="宋体"/>
          <w:b/>
          <w:bCs/>
          <w:color w:val="000000"/>
          <w:kern w:val="21"/>
          <w:sz w:val="24"/>
        </w:rPr>
      </w:pPr>
      <w:r>
        <w:rPr>
          <w:rFonts w:hint="eastAsia" w:ascii="宋体"/>
          <w:color w:val="000000"/>
          <w:kern w:val="21"/>
          <w:sz w:val="24"/>
        </w:rPr>
        <w:t>28.3中标通知书将成为合同的组成部分。</w:t>
      </w:r>
    </w:p>
    <w:p w14:paraId="2018EAA9">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履约保证金</w:t>
      </w:r>
    </w:p>
    <w:p w14:paraId="46FF6738">
      <w:pPr>
        <w:spacing w:line="400" w:lineRule="exact"/>
        <w:ind w:firstLine="480" w:firstLineChars="200"/>
        <w:rPr>
          <w:rFonts w:ascii="宋体"/>
          <w:color w:val="000000"/>
          <w:kern w:val="21"/>
          <w:sz w:val="24"/>
        </w:rPr>
      </w:pPr>
      <w:r>
        <w:rPr>
          <w:rFonts w:hint="eastAsia" w:ascii="宋体"/>
          <w:color w:val="000000"/>
          <w:kern w:val="21"/>
          <w:sz w:val="24"/>
        </w:rPr>
        <w:t>29.1中标人应向招标人提供投标人须知前附表第17项所规定的履约保证金。</w:t>
      </w:r>
    </w:p>
    <w:p w14:paraId="3DFC867A">
      <w:pPr>
        <w:spacing w:line="400" w:lineRule="exact"/>
        <w:ind w:firstLine="480" w:firstLineChars="200"/>
        <w:rPr>
          <w:rFonts w:hint="eastAsia" w:ascii="宋体"/>
          <w:color w:val="000000"/>
          <w:kern w:val="21"/>
          <w:sz w:val="24"/>
        </w:rPr>
      </w:pPr>
      <w:r>
        <w:rPr>
          <w:rFonts w:hint="eastAsia" w:ascii="宋体"/>
          <w:color w:val="000000"/>
          <w:kern w:val="21"/>
          <w:sz w:val="24"/>
        </w:rPr>
        <w:t>29.2中标人如未按上述规定提供履约保证金，则招标人有充分理由取消其中标资格并报</w:t>
      </w:r>
      <w:r>
        <w:rPr>
          <w:rFonts w:hint="eastAsia" w:ascii="宋体"/>
          <w:color w:val="000000"/>
          <w:kern w:val="21"/>
          <w:sz w:val="24"/>
          <w:highlight w:val="none"/>
        </w:rPr>
        <w:t>温岭市</w:t>
      </w:r>
      <w:r>
        <w:rPr>
          <w:rFonts w:hint="eastAsia" w:ascii="宋体"/>
          <w:color w:val="000000"/>
          <w:kern w:val="21"/>
          <w:sz w:val="24"/>
          <w:highlight w:val="none"/>
          <w:lang w:val="en-US" w:eastAsia="zh-CN"/>
        </w:rPr>
        <w:t>住房和城乡建设局</w:t>
      </w:r>
      <w:r>
        <w:rPr>
          <w:rFonts w:hint="eastAsia" w:ascii="宋体"/>
          <w:color w:val="000000"/>
          <w:kern w:val="21"/>
          <w:sz w:val="24"/>
          <w:highlight w:val="none"/>
        </w:rPr>
        <w:t>备</w:t>
      </w:r>
      <w:r>
        <w:rPr>
          <w:rFonts w:hint="eastAsia" w:ascii="宋体"/>
          <w:color w:val="000000"/>
          <w:kern w:val="21"/>
          <w:sz w:val="24"/>
        </w:rPr>
        <w:t>案，其投标保证金不予返还。</w:t>
      </w:r>
    </w:p>
    <w:p w14:paraId="4B85B1D8">
      <w:pPr>
        <w:spacing w:line="400" w:lineRule="exact"/>
        <w:ind w:firstLine="480" w:firstLineChars="200"/>
        <w:rPr>
          <w:rFonts w:hint="default" w:ascii="宋体" w:eastAsia="宋体"/>
          <w:b/>
          <w:bCs/>
          <w:color w:val="auto"/>
          <w:kern w:val="21"/>
          <w:sz w:val="24"/>
          <w:lang w:val="en-US" w:eastAsia="zh-CN"/>
        </w:rPr>
      </w:pPr>
      <w:r>
        <w:rPr>
          <w:rFonts w:hint="eastAsia" w:ascii="宋体"/>
          <w:color w:val="auto"/>
          <w:kern w:val="21"/>
          <w:sz w:val="24"/>
          <w:lang w:val="en-US" w:eastAsia="zh-CN"/>
        </w:rPr>
        <w:t>29.3</w:t>
      </w:r>
      <w:r>
        <w:rPr>
          <w:rFonts w:hint="eastAsia" w:ascii="宋体"/>
          <w:b/>
          <w:bCs/>
          <w:color w:val="FF0000"/>
          <w:kern w:val="21"/>
          <w:sz w:val="24"/>
          <w:lang w:val="en-US" w:eastAsia="zh-CN"/>
        </w:rPr>
        <w:t>本工程须办理质监手续，监理人员须符合相关备案要求，请投标人自查监理人员是否符合要求，如中标后因监理人员原因未能办理质监手续，将没收履约保证金及赔偿相关损失。</w:t>
      </w:r>
    </w:p>
    <w:p w14:paraId="055ED1F0">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合同的签订</w:t>
      </w:r>
    </w:p>
    <w:p w14:paraId="4EA0EDD1">
      <w:pPr>
        <w:spacing w:line="400" w:lineRule="exact"/>
        <w:ind w:firstLine="480" w:firstLineChars="200"/>
        <w:rPr>
          <w:rFonts w:ascii="宋体" w:hAnsi="宋体"/>
          <w:color w:val="000000"/>
          <w:spacing w:val="-2"/>
          <w:kern w:val="21"/>
          <w:sz w:val="24"/>
        </w:rPr>
      </w:pPr>
      <w:r>
        <w:rPr>
          <w:rFonts w:hint="eastAsia" w:ascii="宋体" w:hAnsi="宋体"/>
          <w:color w:val="000000"/>
          <w:kern w:val="21"/>
          <w:sz w:val="24"/>
        </w:rPr>
        <w:t>30.1</w:t>
      </w:r>
      <w:r>
        <w:rPr>
          <w:rFonts w:hint="eastAsia" w:ascii="宋体"/>
          <w:color w:val="000000"/>
          <w:kern w:val="21"/>
          <w:sz w:val="24"/>
        </w:rPr>
        <w:t>招标人和中标人应当自中标通知书发出之日起30天内且在投标有效期内，</w:t>
      </w:r>
      <w:r>
        <w:rPr>
          <w:rFonts w:hint="eastAsia" w:ascii="宋体" w:hAnsi="宋体"/>
          <w:color w:val="000000"/>
          <w:kern w:val="21"/>
          <w:sz w:val="24"/>
        </w:rPr>
        <w:t>根据招标文件和中标人的投标文件订立书面合同</w:t>
      </w:r>
      <w:r>
        <w:rPr>
          <w:rFonts w:hint="eastAsia" w:ascii="宋体" w:hAnsi="宋体"/>
          <w:color w:val="000000"/>
          <w:spacing w:val="-2"/>
          <w:kern w:val="21"/>
          <w:sz w:val="24"/>
        </w:rPr>
        <w:t>。</w:t>
      </w:r>
    </w:p>
    <w:p w14:paraId="511E80EC">
      <w:pPr>
        <w:spacing w:line="400" w:lineRule="exact"/>
        <w:ind w:firstLine="480" w:firstLineChars="200"/>
        <w:rPr>
          <w:rFonts w:ascii="宋体" w:hAnsi="宋体"/>
          <w:color w:val="000000"/>
          <w:kern w:val="21"/>
          <w:sz w:val="24"/>
        </w:rPr>
      </w:pPr>
      <w:r>
        <w:rPr>
          <w:rFonts w:hint="eastAsia" w:ascii="宋体" w:hAnsi="宋体"/>
          <w:color w:val="000000"/>
          <w:kern w:val="21"/>
          <w:sz w:val="24"/>
        </w:rPr>
        <w:t>30.2招标人在发出中标通知书后拒绝与中标人签订合同，除返还投标保证金外还赔偿由此造成中标人的有关损失。</w:t>
      </w:r>
    </w:p>
    <w:p w14:paraId="789A43B2">
      <w:pPr>
        <w:spacing w:line="400" w:lineRule="exact"/>
        <w:ind w:firstLine="480" w:firstLineChars="200"/>
        <w:rPr>
          <w:rFonts w:ascii="宋体" w:hAnsi="宋体"/>
          <w:color w:val="000000"/>
          <w:kern w:val="21"/>
          <w:sz w:val="24"/>
        </w:rPr>
      </w:pPr>
      <w:r>
        <w:rPr>
          <w:rFonts w:hint="eastAsia" w:ascii="宋体" w:hAnsi="宋体"/>
          <w:color w:val="000000"/>
          <w:kern w:val="21"/>
          <w:sz w:val="24"/>
        </w:rPr>
        <w:t>30</w:t>
      </w:r>
      <w:r>
        <w:rPr>
          <w:rFonts w:ascii="宋体" w:hAnsi="宋体"/>
          <w:color w:val="000000"/>
          <w:kern w:val="21"/>
          <w:sz w:val="24"/>
        </w:rPr>
        <w:t>.</w:t>
      </w:r>
      <w:r>
        <w:rPr>
          <w:rFonts w:hint="eastAsia" w:ascii="宋体" w:hAnsi="宋体"/>
          <w:color w:val="000000"/>
          <w:kern w:val="21"/>
          <w:sz w:val="24"/>
        </w:rPr>
        <w:t>3中标人拒绝在规定的时间签订合同，招标人将取消其中标资格，其投标保证金不予退还，且赔偿由此造成的招标人的有关损失，同时依法承担相应法律责任。</w:t>
      </w:r>
    </w:p>
    <w:p w14:paraId="18B23E0D">
      <w:pPr>
        <w:spacing w:line="400" w:lineRule="exact"/>
        <w:jc w:val="both"/>
        <w:rPr>
          <w:rFonts w:hint="eastAsia" w:ascii="宋体"/>
          <w:b/>
          <w:color w:val="000000"/>
          <w:kern w:val="21"/>
          <w:sz w:val="28"/>
          <w:szCs w:val="28"/>
        </w:rPr>
      </w:pPr>
    </w:p>
    <w:p w14:paraId="222B0E8E">
      <w:pPr>
        <w:spacing w:line="400" w:lineRule="exact"/>
        <w:jc w:val="center"/>
        <w:rPr>
          <w:rFonts w:hint="eastAsia" w:ascii="宋体"/>
          <w:b/>
          <w:color w:val="000000"/>
          <w:kern w:val="21"/>
          <w:sz w:val="28"/>
          <w:szCs w:val="28"/>
        </w:rPr>
      </w:pPr>
    </w:p>
    <w:p w14:paraId="69568C19">
      <w:pPr>
        <w:spacing w:line="400" w:lineRule="exact"/>
        <w:jc w:val="center"/>
        <w:rPr>
          <w:rFonts w:hint="eastAsia" w:ascii="宋体"/>
          <w:b/>
          <w:color w:val="000000"/>
          <w:kern w:val="21"/>
          <w:sz w:val="28"/>
          <w:szCs w:val="28"/>
        </w:rPr>
      </w:pPr>
    </w:p>
    <w:p w14:paraId="6F3FB7B7">
      <w:pPr>
        <w:spacing w:line="400" w:lineRule="exact"/>
        <w:jc w:val="center"/>
        <w:rPr>
          <w:rFonts w:ascii="宋体"/>
          <w:b/>
          <w:color w:val="000000"/>
          <w:kern w:val="21"/>
          <w:sz w:val="28"/>
          <w:szCs w:val="28"/>
        </w:rPr>
      </w:pPr>
      <w:r>
        <w:rPr>
          <w:rFonts w:hint="eastAsia" w:ascii="宋体"/>
          <w:b/>
          <w:color w:val="000000"/>
          <w:kern w:val="21"/>
          <w:sz w:val="28"/>
          <w:szCs w:val="28"/>
        </w:rPr>
        <w:t>第九节  重新招标和不再招标</w:t>
      </w:r>
    </w:p>
    <w:p w14:paraId="4BA6C2F7">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重新招标</w:t>
      </w:r>
    </w:p>
    <w:p w14:paraId="70EB81E4">
      <w:pPr>
        <w:spacing w:line="400" w:lineRule="exact"/>
        <w:ind w:firstLine="480" w:firstLineChars="200"/>
        <w:rPr>
          <w:rFonts w:ascii="宋体"/>
          <w:color w:val="000000"/>
          <w:kern w:val="21"/>
          <w:sz w:val="24"/>
        </w:rPr>
      </w:pPr>
      <w:r>
        <w:rPr>
          <w:rFonts w:hint="eastAsia" w:ascii="宋体"/>
          <w:color w:val="000000"/>
          <w:kern w:val="21"/>
          <w:sz w:val="24"/>
        </w:rPr>
        <w:t>31.1有下列情形之一的，招标人将重新招标：</w:t>
      </w:r>
    </w:p>
    <w:p w14:paraId="4C925487">
      <w:pPr>
        <w:spacing w:line="400" w:lineRule="exact"/>
        <w:ind w:firstLine="360" w:firstLineChars="150"/>
        <w:rPr>
          <w:rFonts w:ascii="宋体"/>
          <w:color w:val="000000"/>
          <w:kern w:val="21"/>
          <w:sz w:val="24"/>
        </w:rPr>
      </w:pPr>
      <w:r>
        <w:rPr>
          <w:rFonts w:hint="eastAsia" w:ascii="宋体"/>
          <w:color w:val="000000"/>
          <w:kern w:val="21"/>
          <w:sz w:val="24"/>
        </w:rPr>
        <w:t>（</w:t>
      </w:r>
      <w:r>
        <w:rPr>
          <w:rFonts w:ascii="宋体"/>
          <w:color w:val="000000"/>
          <w:kern w:val="21"/>
          <w:sz w:val="24"/>
        </w:rPr>
        <w:t>1</w:t>
      </w:r>
      <w:r>
        <w:rPr>
          <w:rFonts w:hint="eastAsia" w:ascii="宋体"/>
          <w:color w:val="000000"/>
          <w:kern w:val="21"/>
          <w:sz w:val="24"/>
        </w:rPr>
        <w:t>）投标截止时间止，投标人少于</w:t>
      </w:r>
      <w:r>
        <w:rPr>
          <w:rFonts w:ascii="宋体"/>
          <w:color w:val="000000"/>
          <w:kern w:val="21"/>
          <w:sz w:val="24"/>
        </w:rPr>
        <w:t xml:space="preserve"> 3 </w:t>
      </w:r>
      <w:r>
        <w:rPr>
          <w:rFonts w:hint="eastAsia" w:ascii="宋体"/>
          <w:color w:val="000000"/>
          <w:kern w:val="21"/>
          <w:sz w:val="24"/>
        </w:rPr>
        <w:t>个的；</w:t>
      </w:r>
    </w:p>
    <w:p w14:paraId="258ED172">
      <w:pPr>
        <w:spacing w:line="400" w:lineRule="exact"/>
        <w:ind w:firstLine="360" w:firstLineChars="150"/>
        <w:rPr>
          <w:rFonts w:ascii="宋体"/>
          <w:color w:val="000000"/>
          <w:kern w:val="21"/>
          <w:sz w:val="24"/>
        </w:rPr>
      </w:pPr>
      <w:r>
        <w:rPr>
          <w:rFonts w:hint="eastAsia" w:ascii="宋体"/>
          <w:color w:val="000000"/>
          <w:kern w:val="21"/>
          <w:sz w:val="24"/>
        </w:rPr>
        <w:t>（</w:t>
      </w:r>
      <w:r>
        <w:rPr>
          <w:rFonts w:ascii="宋体"/>
          <w:color w:val="000000"/>
          <w:kern w:val="21"/>
          <w:sz w:val="24"/>
        </w:rPr>
        <w:t>2</w:t>
      </w:r>
      <w:r>
        <w:rPr>
          <w:rFonts w:hint="eastAsia" w:ascii="宋体"/>
          <w:color w:val="000000"/>
          <w:kern w:val="21"/>
          <w:sz w:val="24"/>
        </w:rPr>
        <w:t>）经评标委员会评审后否决所有投标的。</w:t>
      </w:r>
    </w:p>
    <w:p w14:paraId="7F548786">
      <w:pPr>
        <w:tabs>
          <w:tab w:val="left" w:pos="4005"/>
          <w:tab w:val="left" w:pos="4080"/>
          <w:tab w:val="left" w:pos="6120"/>
          <w:tab w:val="left" w:pos="7540"/>
          <w:tab w:val="left" w:pos="8320"/>
        </w:tabs>
        <w:autoSpaceDE w:val="0"/>
        <w:autoSpaceDN w:val="0"/>
        <w:adjustRightInd w:val="0"/>
        <w:spacing w:before="17" w:line="400" w:lineRule="exact"/>
        <w:ind w:right="94"/>
        <w:rPr>
          <w:rFonts w:ascii="Arial Unicode MS" w:eastAsia="Arial Unicode MS" w:cs="Arial Unicode MS"/>
          <w:b/>
          <w:color w:val="000000"/>
          <w:kern w:val="0"/>
          <w:sz w:val="24"/>
        </w:rPr>
      </w:pPr>
      <w:r>
        <w:rPr>
          <w:rFonts w:hint="eastAsia"/>
          <w:b/>
          <w:color w:val="000000"/>
          <w:sz w:val="24"/>
        </w:rPr>
        <w:t>32.不再招标</w:t>
      </w:r>
    </w:p>
    <w:p w14:paraId="2122731B">
      <w:pPr>
        <w:spacing w:line="400" w:lineRule="exact"/>
        <w:ind w:firstLine="480" w:firstLineChars="200"/>
        <w:rPr>
          <w:rFonts w:hint="eastAsia" w:ascii="宋体"/>
          <w:b/>
          <w:color w:val="000000"/>
          <w:kern w:val="21"/>
          <w:sz w:val="28"/>
          <w:szCs w:val="28"/>
        </w:rPr>
      </w:pPr>
      <w:r>
        <w:rPr>
          <w:rFonts w:hint="eastAsia" w:ascii="宋体"/>
          <w:color w:val="000000"/>
          <w:kern w:val="21"/>
          <w:sz w:val="24"/>
        </w:rPr>
        <w:t>32.1重新招标后投标人仍少于</w:t>
      </w:r>
      <w:r>
        <w:rPr>
          <w:rFonts w:ascii="宋体"/>
          <w:color w:val="000000"/>
          <w:kern w:val="21"/>
          <w:sz w:val="24"/>
        </w:rPr>
        <w:t>3</w:t>
      </w:r>
      <w:r>
        <w:rPr>
          <w:rFonts w:hint="eastAsia" w:ascii="宋体"/>
          <w:color w:val="000000"/>
          <w:kern w:val="21"/>
          <w:sz w:val="24"/>
        </w:rPr>
        <w:t>个或者所有投标被否决的，招标人自行决定不再招标。</w:t>
      </w:r>
    </w:p>
    <w:p w14:paraId="64F51F06">
      <w:pPr>
        <w:spacing w:line="400" w:lineRule="exact"/>
        <w:jc w:val="center"/>
        <w:rPr>
          <w:rFonts w:ascii="宋体"/>
          <w:b/>
          <w:color w:val="000000"/>
          <w:kern w:val="21"/>
          <w:sz w:val="28"/>
          <w:szCs w:val="28"/>
        </w:rPr>
      </w:pPr>
      <w:r>
        <w:rPr>
          <w:rFonts w:hint="eastAsia" w:ascii="宋体"/>
          <w:b/>
          <w:color w:val="000000"/>
          <w:kern w:val="21"/>
          <w:sz w:val="28"/>
          <w:szCs w:val="28"/>
        </w:rPr>
        <w:t>第十节  纪律与监督</w:t>
      </w:r>
    </w:p>
    <w:p w14:paraId="4B93715F">
      <w:pPr>
        <w:tabs>
          <w:tab w:val="left" w:pos="4005"/>
          <w:tab w:val="left" w:pos="4080"/>
          <w:tab w:val="left" w:pos="6120"/>
          <w:tab w:val="left" w:pos="7540"/>
          <w:tab w:val="left" w:pos="8320"/>
        </w:tabs>
        <w:autoSpaceDE w:val="0"/>
        <w:autoSpaceDN w:val="0"/>
        <w:adjustRightInd w:val="0"/>
        <w:spacing w:line="360" w:lineRule="exact"/>
        <w:ind w:left="-359" w:leftChars="-171" w:firstLine="354" w:firstLineChars="147"/>
        <w:rPr>
          <w:rFonts w:ascii="宋体" w:hAnsi="宋体"/>
          <w:b/>
          <w:color w:val="000000"/>
          <w:sz w:val="24"/>
        </w:rPr>
      </w:pPr>
      <w:r>
        <w:rPr>
          <w:rFonts w:hint="eastAsia" w:ascii="宋体" w:hAnsi="宋体"/>
          <w:b/>
          <w:color w:val="000000"/>
          <w:sz w:val="24"/>
        </w:rPr>
        <w:t>33.对招标人的纪律要求</w:t>
      </w:r>
    </w:p>
    <w:p w14:paraId="40E4805C">
      <w:pPr>
        <w:spacing w:line="360" w:lineRule="exact"/>
        <w:ind w:firstLine="480" w:firstLineChars="200"/>
        <w:rPr>
          <w:rFonts w:ascii="宋体" w:hAnsi="宋体"/>
          <w:color w:val="000000"/>
          <w:kern w:val="21"/>
          <w:sz w:val="24"/>
        </w:rPr>
      </w:pPr>
      <w:r>
        <w:rPr>
          <w:rFonts w:hint="eastAsia" w:ascii="宋体" w:hAnsi="宋体"/>
          <w:color w:val="000000"/>
          <w:kern w:val="21"/>
          <w:sz w:val="24"/>
        </w:rPr>
        <w:t>33.1 招标人不得泄漏招标投标活动中应当保密的情况和资料，不得与投标人串通损害国家利益、社会公共利益或者他人合法权益。</w:t>
      </w:r>
    </w:p>
    <w:p w14:paraId="243A68A9">
      <w:pPr>
        <w:tabs>
          <w:tab w:val="left" w:pos="4005"/>
          <w:tab w:val="left" w:pos="4080"/>
          <w:tab w:val="left" w:pos="6120"/>
          <w:tab w:val="left" w:pos="7540"/>
          <w:tab w:val="left" w:pos="8320"/>
        </w:tabs>
        <w:autoSpaceDE w:val="0"/>
        <w:autoSpaceDN w:val="0"/>
        <w:adjustRightInd w:val="0"/>
        <w:spacing w:line="360" w:lineRule="exact"/>
        <w:ind w:left="-360"/>
        <w:rPr>
          <w:rFonts w:ascii="宋体" w:hAnsi="宋体" w:cs="Arial Unicode MS"/>
          <w:color w:val="000000"/>
          <w:kern w:val="0"/>
          <w:sz w:val="24"/>
        </w:rPr>
      </w:pPr>
      <w:r>
        <w:rPr>
          <w:rFonts w:ascii="宋体" w:hAnsi="宋体"/>
          <w:color w:val="000000"/>
          <w:kern w:val="0"/>
          <w:position w:val="-1"/>
          <w:sz w:val="24"/>
        </w:rPr>
        <w:t xml:space="preserve"> </w:t>
      </w:r>
      <w:r>
        <w:rPr>
          <w:rFonts w:hint="eastAsia" w:ascii="宋体" w:hAnsi="宋体"/>
          <w:color w:val="000000"/>
          <w:kern w:val="0"/>
          <w:position w:val="-1"/>
          <w:sz w:val="24"/>
        </w:rPr>
        <w:t xml:space="preserve">  </w:t>
      </w:r>
      <w:r>
        <w:rPr>
          <w:rFonts w:hint="eastAsia" w:ascii="宋体" w:hAnsi="宋体"/>
          <w:b/>
          <w:color w:val="000000"/>
          <w:kern w:val="0"/>
          <w:position w:val="-1"/>
          <w:sz w:val="24"/>
        </w:rPr>
        <w:t>34.</w:t>
      </w:r>
      <w:r>
        <w:rPr>
          <w:rFonts w:hint="eastAsia" w:ascii="宋体" w:hAnsi="宋体"/>
          <w:b/>
          <w:color w:val="000000"/>
          <w:sz w:val="24"/>
        </w:rPr>
        <w:t>对投标人的纪律要求</w:t>
      </w:r>
    </w:p>
    <w:p w14:paraId="659E76A0">
      <w:pPr>
        <w:spacing w:line="360" w:lineRule="exact"/>
        <w:ind w:firstLine="480" w:firstLineChars="200"/>
        <w:rPr>
          <w:rFonts w:ascii="宋体" w:hAnsi="宋体"/>
          <w:color w:val="000000"/>
          <w:kern w:val="21"/>
          <w:sz w:val="24"/>
        </w:rPr>
      </w:pPr>
      <w:r>
        <w:rPr>
          <w:rFonts w:hint="eastAsia" w:ascii="宋体" w:hAnsi="宋体"/>
          <w:color w:val="000000"/>
          <w:kern w:val="21"/>
          <w:sz w:val="24"/>
        </w:rPr>
        <w:t>34.1 投标人不得相互串通投标或者与招标人串通投标，不得向招标人或者评标委员会成员行贿谋取中标，不得以他人名义投标或者以其他方式弄虚作假骗取中标；投标人不得以任何方式干扰、影响评标工作。</w:t>
      </w:r>
    </w:p>
    <w:p w14:paraId="499BA4C8">
      <w:pPr>
        <w:tabs>
          <w:tab w:val="left" w:pos="4005"/>
          <w:tab w:val="left" w:pos="4080"/>
          <w:tab w:val="left" w:pos="6120"/>
          <w:tab w:val="left" w:pos="7540"/>
          <w:tab w:val="left" w:pos="8320"/>
        </w:tabs>
        <w:autoSpaceDE w:val="0"/>
        <w:autoSpaceDN w:val="0"/>
        <w:adjustRightInd w:val="0"/>
        <w:spacing w:line="360" w:lineRule="exact"/>
        <w:ind w:left="-359" w:leftChars="-171" w:firstLine="354" w:firstLineChars="147"/>
        <w:rPr>
          <w:rFonts w:ascii="宋体" w:hAnsi="宋体" w:cs="Arial Unicode MS"/>
          <w:color w:val="000000"/>
          <w:kern w:val="0"/>
          <w:sz w:val="24"/>
        </w:rPr>
      </w:pPr>
      <w:r>
        <w:rPr>
          <w:rFonts w:hint="eastAsia" w:ascii="宋体" w:hAnsi="宋体"/>
          <w:b/>
          <w:color w:val="000000"/>
          <w:sz w:val="24"/>
        </w:rPr>
        <w:t>35.对评标委员会成员的纪律要求</w:t>
      </w:r>
    </w:p>
    <w:p w14:paraId="04851FF0">
      <w:pPr>
        <w:spacing w:line="360" w:lineRule="exact"/>
        <w:ind w:firstLine="480" w:firstLineChars="200"/>
        <w:rPr>
          <w:rFonts w:ascii="宋体" w:hAnsi="宋体"/>
          <w:color w:val="000000"/>
          <w:kern w:val="21"/>
          <w:sz w:val="24"/>
        </w:rPr>
      </w:pPr>
      <w:r>
        <w:rPr>
          <w:rFonts w:hint="eastAsia" w:ascii="宋体" w:hAnsi="宋体"/>
          <w:color w:val="000000"/>
          <w:kern w:val="21"/>
          <w:sz w:val="24"/>
        </w:rPr>
        <w:t>35.1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003B5B3">
      <w:pPr>
        <w:tabs>
          <w:tab w:val="left" w:pos="4005"/>
          <w:tab w:val="left" w:pos="4080"/>
          <w:tab w:val="left" w:pos="6120"/>
          <w:tab w:val="left" w:pos="7540"/>
          <w:tab w:val="left" w:pos="8320"/>
        </w:tabs>
        <w:autoSpaceDE w:val="0"/>
        <w:autoSpaceDN w:val="0"/>
        <w:adjustRightInd w:val="0"/>
        <w:spacing w:line="360" w:lineRule="exact"/>
        <w:ind w:left="-359" w:leftChars="-171" w:firstLine="354" w:firstLineChars="147"/>
        <w:rPr>
          <w:rFonts w:ascii="宋体" w:hAnsi="宋体" w:cs="Arial Unicode MS"/>
          <w:color w:val="000000"/>
          <w:kern w:val="0"/>
          <w:sz w:val="24"/>
        </w:rPr>
      </w:pPr>
      <w:r>
        <w:rPr>
          <w:rFonts w:hint="eastAsia" w:ascii="宋体" w:hAnsi="宋体"/>
          <w:b/>
          <w:color w:val="000000"/>
          <w:sz w:val="24"/>
        </w:rPr>
        <w:t>36.对与评标活动有关的工作人员的纪律要求</w:t>
      </w:r>
    </w:p>
    <w:p w14:paraId="6CFA5338">
      <w:pPr>
        <w:spacing w:line="360" w:lineRule="exact"/>
        <w:ind w:firstLine="480" w:firstLineChars="200"/>
        <w:rPr>
          <w:rFonts w:ascii="宋体" w:hAnsi="宋体"/>
          <w:color w:val="000000"/>
          <w:kern w:val="21"/>
          <w:sz w:val="24"/>
        </w:rPr>
      </w:pPr>
      <w:r>
        <w:rPr>
          <w:rFonts w:hint="eastAsia" w:ascii="宋体" w:hAnsi="宋体"/>
          <w:color w:val="000000"/>
          <w:kern w:val="21"/>
          <w:sz w:val="24"/>
        </w:rPr>
        <w:t>36.1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9184DAF">
      <w:pPr>
        <w:tabs>
          <w:tab w:val="left" w:pos="4005"/>
          <w:tab w:val="left" w:pos="4080"/>
          <w:tab w:val="left" w:pos="6120"/>
          <w:tab w:val="left" w:pos="7540"/>
          <w:tab w:val="left" w:pos="8320"/>
        </w:tabs>
        <w:autoSpaceDE w:val="0"/>
        <w:autoSpaceDN w:val="0"/>
        <w:adjustRightInd w:val="0"/>
        <w:spacing w:line="360" w:lineRule="exact"/>
        <w:ind w:left="-359" w:leftChars="-171" w:firstLine="354" w:firstLineChars="147"/>
        <w:rPr>
          <w:rFonts w:ascii="宋体" w:hAnsi="宋体" w:cs="Arial Unicode MS"/>
          <w:color w:val="000000"/>
          <w:kern w:val="0"/>
          <w:sz w:val="24"/>
        </w:rPr>
      </w:pPr>
      <w:r>
        <w:rPr>
          <w:rFonts w:hint="eastAsia" w:ascii="宋体" w:hAnsi="宋体"/>
          <w:b/>
          <w:color w:val="000000"/>
          <w:sz w:val="24"/>
        </w:rPr>
        <w:t>37.投诉</w:t>
      </w:r>
    </w:p>
    <w:p w14:paraId="06F95CFC">
      <w:pPr>
        <w:spacing w:line="400" w:lineRule="exact"/>
        <w:ind w:firstLine="480" w:firstLineChars="200"/>
        <w:rPr>
          <w:rFonts w:ascii="宋体"/>
          <w:b/>
          <w:color w:val="000000"/>
          <w:kern w:val="21"/>
          <w:sz w:val="28"/>
          <w:szCs w:val="28"/>
        </w:rPr>
      </w:pPr>
      <w:r>
        <w:rPr>
          <w:rFonts w:hint="eastAsia" w:ascii="宋体" w:hAnsi="宋体"/>
          <w:color w:val="000000"/>
          <w:kern w:val="21"/>
          <w:sz w:val="24"/>
        </w:rPr>
        <w:t>37.1投标人和其他利害关系人认为本次招标活动违反法律、法规和规章规定的，有权向有关行政监督部门投诉。</w:t>
      </w:r>
    </w:p>
    <w:p w14:paraId="65D76288">
      <w:pPr>
        <w:spacing w:line="400" w:lineRule="exact"/>
        <w:jc w:val="center"/>
        <w:rPr>
          <w:b/>
          <w:color w:val="000000"/>
          <w:szCs w:val="21"/>
        </w:rPr>
      </w:pPr>
      <w:r>
        <w:rPr>
          <w:b/>
          <w:color w:val="000000"/>
          <w:sz w:val="28"/>
          <w:szCs w:val="28"/>
        </w:rPr>
        <w:br w:type="page"/>
      </w:r>
    </w:p>
    <w:p w14:paraId="6FB28F4A">
      <w:pPr>
        <w:spacing w:line="400" w:lineRule="exact"/>
        <w:jc w:val="center"/>
        <w:rPr>
          <w:b/>
          <w:color w:val="000000"/>
          <w:sz w:val="28"/>
          <w:szCs w:val="28"/>
        </w:rPr>
      </w:pPr>
      <w:r>
        <w:rPr>
          <w:rFonts w:hint="eastAsia"/>
          <w:b/>
          <w:color w:val="000000"/>
          <w:sz w:val="28"/>
          <w:szCs w:val="28"/>
        </w:rPr>
        <w:t>第三章  评标办法</w:t>
      </w:r>
    </w:p>
    <w:p w14:paraId="4FE525CE">
      <w:pPr>
        <w:keepNext w:val="0"/>
        <w:keepLines w:val="0"/>
        <w:pageBreakBefore w:val="0"/>
        <w:widowControl w:val="0"/>
        <w:tabs>
          <w:tab w:val="left" w:pos="4005"/>
          <w:tab w:val="left" w:pos="4080"/>
          <w:tab w:val="left" w:pos="6120"/>
          <w:tab w:val="left" w:pos="7540"/>
          <w:tab w:val="left" w:pos="8320"/>
        </w:tabs>
        <w:kinsoku/>
        <w:wordWrap/>
        <w:overflowPunct/>
        <w:topLinePunct w:val="0"/>
        <w:autoSpaceDE w:val="0"/>
        <w:autoSpaceDN w:val="0"/>
        <w:bidi w:val="0"/>
        <w:adjustRightInd w:val="0"/>
        <w:snapToGrid/>
        <w:spacing w:before="17" w:line="27" w:lineRule="atLeast"/>
        <w:ind w:right="94"/>
        <w:textAlignment w:val="auto"/>
        <w:rPr>
          <w:b/>
          <w:color w:val="000000"/>
          <w:sz w:val="24"/>
          <w:szCs w:val="24"/>
        </w:rPr>
      </w:pPr>
      <w:r>
        <w:rPr>
          <w:rFonts w:hint="eastAsia"/>
          <w:b/>
          <w:color w:val="000000"/>
          <w:sz w:val="24"/>
          <w:szCs w:val="24"/>
        </w:rPr>
        <w:t>1、总则</w:t>
      </w:r>
    </w:p>
    <w:p w14:paraId="335CD2AD">
      <w:pPr>
        <w:keepNext w:val="0"/>
        <w:keepLines w:val="0"/>
        <w:pageBreakBefore w:val="0"/>
        <w:widowControl w:val="0"/>
        <w:kinsoku/>
        <w:wordWrap/>
        <w:overflowPunct/>
        <w:topLinePunct w:val="0"/>
        <w:bidi w:val="0"/>
        <w:snapToGrid/>
        <w:spacing w:line="27" w:lineRule="atLeast"/>
        <w:ind w:firstLine="480" w:firstLineChars="200"/>
        <w:textAlignment w:val="auto"/>
        <w:rPr>
          <w:rFonts w:hint="eastAsia" w:ascii="宋体" w:hAnsi="宋体" w:eastAsia="宋体" w:cs="Times New Roman"/>
          <w:color w:val="000000"/>
          <w:kern w:val="21"/>
          <w:sz w:val="24"/>
        </w:rPr>
      </w:pPr>
      <w:r>
        <w:rPr>
          <w:rFonts w:hint="eastAsia" w:ascii="宋体" w:hAnsi="宋体" w:eastAsia="宋体" w:cs="Times New Roman"/>
          <w:color w:val="000000"/>
          <w:kern w:val="21"/>
          <w:sz w:val="24"/>
        </w:rPr>
        <w:t>根据《中华人民共和国招标投标法》《中华人民共和国招标投标法实施条例》《评标委员会和评标办法暂行规定》等法律、法规规定，制定本评标办法。评标活动依法进行，任何单位和个人不得非法干预或者影响评标过程和结果。评标活动及其当事人应当接受依法实施的监督。</w:t>
      </w:r>
    </w:p>
    <w:p w14:paraId="17F6AC02">
      <w:pPr>
        <w:keepNext w:val="0"/>
        <w:keepLines w:val="0"/>
        <w:pageBreakBefore w:val="0"/>
        <w:widowControl w:val="0"/>
        <w:tabs>
          <w:tab w:val="left" w:pos="4005"/>
          <w:tab w:val="left" w:pos="4080"/>
          <w:tab w:val="left" w:pos="6120"/>
          <w:tab w:val="left" w:pos="7540"/>
          <w:tab w:val="left" w:pos="8320"/>
        </w:tabs>
        <w:kinsoku/>
        <w:wordWrap/>
        <w:overflowPunct/>
        <w:topLinePunct w:val="0"/>
        <w:autoSpaceDE w:val="0"/>
        <w:autoSpaceDN w:val="0"/>
        <w:bidi w:val="0"/>
        <w:adjustRightInd w:val="0"/>
        <w:snapToGrid/>
        <w:spacing w:before="17" w:line="27" w:lineRule="atLeast"/>
        <w:ind w:right="94"/>
        <w:textAlignment w:val="auto"/>
        <w:rPr>
          <w:b/>
          <w:color w:val="000000"/>
          <w:sz w:val="24"/>
          <w:szCs w:val="24"/>
        </w:rPr>
      </w:pPr>
      <w:r>
        <w:rPr>
          <w:rFonts w:hint="eastAsia"/>
          <w:b/>
          <w:color w:val="000000"/>
          <w:sz w:val="24"/>
          <w:szCs w:val="24"/>
        </w:rPr>
        <w:t>2、评标程序</w:t>
      </w:r>
    </w:p>
    <w:p w14:paraId="3E7D62F9">
      <w:pPr>
        <w:keepNext w:val="0"/>
        <w:keepLines w:val="0"/>
        <w:pageBreakBefore w:val="0"/>
        <w:widowControl w:val="0"/>
        <w:kinsoku/>
        <w:wordWrap/>
        <w:overflowPunct/>
        <w:topLinePunct w:val="0"/>
        <w:bidi w:val="0"/>
        <w:snapToGrid/>
        <w:spacing w:line="27" w:lineRule="atLeast"/>
        <w:ind w:firstLine="420" w:firstLineChars="200"/>
        <w:textAlignment w:val="auto"/>
        <w:rPr>
          <w:rFonts w:hint="eastAsia" w:ascii="宋体" w:hAnsi="宋体" w:eastAsia="宋体" w:cs="Times New Roman"/>
          <w:color w:val="000000"/>
          <w:kern w:val="21"/>
          <w:sz w:val="24"/>
        </w:rPr>
      </w:pPr>
      <w:r>
        <w:rPr>
          <w:rFonts w:hint="eastAsia" w:ascii="宋体" w:hAnsi="宋体"/>
          <w:color w:val="000000"/>
          <w:szCs w:val="21"/>
        </w:rPr>
        <w:t xml:space="preserve">   </w:t>
      </w:r>
      <w:r>
        <w:rPr>
          <w:rFonts w:hint="eastAsia" w:ascii="宋体" w:hAnsi="宋体" w:eastAsia="宋体" w:cs="Times New Roman"/>
          <w:color w:val="000000"/>
          <w:kern w:val="21"/>
          <w:sz w:val="24"/>
        </w:rPr>
        <w:t xml:space="preserve"> 2.1 评标委员会先对附件资料进行评审，再对商务标评审。</w:t>
      </w:r>
    </w:p>
    <w:p w14:paraId="2F3CD7C2">
      <w:pPr>
        <w:keepNext w:val="0"/>
        <w:keepLines w:val="0"/>
        <w:pageBreakBefore w:val="0"/>
        <w:widowControl w:val="0"/>
        <w:kinsoku/>
        <w:wordWrap/>
        <w:overflowPunct/>
        <w:topLinePunct w:val="0"/>
        <w:bidi w:val="0"/>
        <w:snapToGrid/>
        <w:spacing w:line="27" w:lineRule="atLeast"/>
        <w:ind w:firstLine="480" w:firstLineChars="200"/>
        <w:textAlignment w:val="auto"/>
        <w:rPr>
          <w:rFonts w:hint="eastAsia" w:ascii="宋体" w:hAnsi="宋体" w:eastAsia="宋体" w:cs="Times New Roman"/>
          <w:color w:val="000000"/>
          <w:kern w:val="21"/>
          <w:sz w:val="24"/>
        </w:rPr>
      </w:pPr>
      <w:r>
        <w:rPr>
          <w:rFonts w:hint="eastAsia" w:ascii="宋体" w:hAnsi="宋体" w:eastAsia="宋体" w:cs="Times New Roman"/>
          <w:color w:val="000000"/>
          <w:kern w:val="21"/>
          <w:sz w:val="24"/>
        </w:rPr>
        <w:t xml:space="preserve">   2.2 商务标评审只针对通过附件资料评审的投标人。</w:t>
      </w:r>
    </w:p>
    <w:p w14:paraId="15177135">
      <w:pPr>
        <w:keepNext w:val="0"/>
        <w:keepLines w:val="0"/>
        <w:pageBreakBefore w:val="0"/>
        <w:widowControl w:val="0"/>
        <w:kinsoku/>
        <w:wordWrap/>
        <w:overflowPunct/>
        <w:topLinePunct w:val="0"/>
        <w:bidi w:val="0"/>
        <w:snapToGrid/>
        <w:spacing w:line="27" w:lineRule="atLeast"/>
        <w:textAlignment w:val="auto"/>
        <w:rPr>
          <w:rFonts w:ascii="宋体" w:hAnsi="宋体"/>
          <w:b/>
          <w:color w:val="000000"/>
          <w:sz w:val="24"/>
          <w:szCs w:val="24"/>
        </w:rPr>
      </w:pPr>
      <w:r>
        <w:rPr>
          <w:rFonts w:hint="eastAsia"/>
          <w:snapToGrid w:val="0"/>
          <w:color w:val="000000"/>
          <w:kern w:val="0"/>
          <w:sz w:val="24"/>
          <w:szCs w:val="24"/>
        </w:rPr>
        <w:t>3、</w:t>
      </w:r>
      <w:r>
        <w:rPr>
          <w:rFonts w:hint="eastAsia" w:ascii="宋体" w:hAnsi="宋体"/>
          <w:b/>
          <w:color w:val="000000"/>
          <w:sz w:val="24"/>
          <w:szCs w:val="24"/>
        </w:rPr>
        <w:t>评标标准及办法</w:t>
      </w:r>
    </w:p>
    <w:p w14:paraId="51A0210B">
      <w:pPr>
        <w:keepNext w:val="0"/>
        <w:keepLines w:val="0"/>
        <w:pageBreakBefore w:val="0"/>
        <w:widowControl w:val="0"/>
        <w:kinsoku/>
        <w:wordWrap/>
        <w:overflowPunct/>
        <w:topLinePunct w:val="0"/>
        <w:bidi w:val="0"/>
        <w:snapToGrid/>
        <w:spacing w:line="27" w:lineRule="atLeast"/>
        <w:ind w:firstLine="420" w:firstLineChars="200"/>
        <w:textAlignment w:val="auto"/>
        <w:rPr>
          <w:rFonts w:ascii="宋体" w:hAnsi="宋体"/>
          <w:snapToGrid w:val="0"/>
          <w:color w:val="000000"/>
          <w:kern w:val="0"/>
          <w:szCs w:val="21"/>
        </w:rPr>
      </w:pPr>
      <w:r>
        <w:rPr>
          <w:rFonts w:hint="eastAsia" w:ascii="宋体" w:hAnsi="宋体"/>
          <w:snapToGrid w:val="0"/>
          <w:color w:val="000000"/>
          <w:kern w:val="0"/>
          <w:szCs w:val="21"/>
        </w:rPr>
        <w:t>3.1</w:t>
      </w:r>
      <w:r>
        <w:rPr>
          <w:rFonts w:hint="eastAsia" w:ascii="宋体" w:hAnsi="宋体"/>
          <w:b/>
          <w:snapToGrid w:val="0"/>
          <w:color w:val="000000"/>
          <w:kern w:val="0"/>
          <w:sz w:val="24"/>
          <w:szCs w:val="24"/>
        </w:rPr>
        <w:t>在评标过程中，评标委员会发现投标人有下列情形之一的，应否决其投标，不再对其投标文件进行评审，也不影响本项目继续评标。评标结束后，评标委员会应将有串通投标嫌疑的投标文件及相关评标分析材料及时移交温岭市住房和城乡建设局作进一步调查处理，即使最终无法认定串通投标行为成立，也不影响否决其投标的处理结果</w:t>
      </w:r>
      <w:r>
        <w:rPr>
          <w:rFonts w:hint="eastAsia" w:ascii="宋体" w:hAnsi="宋体"/>
          <w:b/>
          <w:snapToGrid w:val="0"/>
          <w:color w:val="000000"/>
          <w:kern w:val="0"/>
          <w:szCs w:val="21"/>
        </w:rPr>
        <w:t>。</w:t>
      </w:r>
    </w:p>
    <w:p w14:paraId="71E35B55">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w:t>
      </w:r>
      <w:r>
        <w:rPr>
          <w:rFonts w:ascii="宋体" w:hAnsi="宋体"/>
          <w:snapToGrid w:val="0"/>
          <w:color w:val="000000"/>
          <w:kern w:val="0"/>
          <w:sz w:val="24"/>
          <w:szCs w:val="24"/>
        </w:rPr>
        <w:t>招标人（或招标代理机构）在规定的</w:t>
      </w:r>
      <w:r>
        <w:rPr>
          <w:rFonts w:hint="eastAsia" w:ascii="宋体" w:hAnsi="宋体"/>
          <w:snapToGrid w:val="0"/>
          <w:color w:val="000000"/>
          <w:kern w:val="0"/>
          <w:sz w:val="24"/>
          <w:szCs w:val="24"/>
        </w:rPr>
        <w:t>提交</w:t>
      </w:r>
      <w:r>
        <w:rPr>
          <w:rFonts w:ascii="宋体" w:hAnsi="宋体"/>
          <w:snapToGrid w:val="0"/>
          <w:color w:val="000000"/>
          <w:kern w:val="0"/>
          <w:sz w:val="24"/>
          <w:szCs w:val="24"/>
        </w:rPr>
        <w:t>投标文件截止时间后，协助投标人撤换投标文件、更改报价；</w:t>
      </w:r>
    </w:p>
    <w:p w14:paraId="268A8BFA">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.2</w:t>
      </w:r>
      <w:r>
        <w:rPr>
          <w:rFonts w:ascii="宋体" w:hAnsi="宋体"/>
          <w:snapToGrid w:val="0"/>
          <w:color w:val="000000"/>
          <w:kern w:val="0"/>
          <w:sz w:val="24"/>
          <w:szCs w:val="24"/>
        </w:rPr>
        <w:t>招标人（或招标代理机构）泄露投标人名称、数量或联系方式等应当保密的事项；</w:t>
      </w:r>
    </w:p>
    <w:p w14:paraId="6C448F05">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.3</w:t>
      </w:r>
      <w:r>
        <w:rPr>
          <w:rFonts w:ascii="宋体" w:hAnsi="宋体"/>
          <w:snapToGrid w:val="0"/>
          <w:color w:val="000000"/>
          <w:kern w:val="0"/>
          <w:sz w:val="24"/>
          <w:szCs w:val="24"/>
        </w:rPr>
        <w:t>不同投标人的投标文件由同一单位（或个人）编制或提供投标咨询服务；</w:t>
      </w:r>
    </w:p>
    <w:p w14:paraId="5869E5E5">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.4</w:t>
      </w:r>
      <w:r>
        <w:rPr>
          <w:rFonts w:ascii="宋体" w:hAnsi="宋体"/>
          <w:snapToGrid w:val="0"/>
          <w:color w:val="000000"/>
          <w:kern w:val="0"/>
          <w:sz w:val="24"/>
          <w:szCs w:val="24"/>
        </w:rPr>
        <w:t>不同投标人使用同一人或者同一单位的资金交纳投标保证金；</w:t>
      </w:r>
    </w:p>
    <w:p w14:paraId="03473F17">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.5</w:t>
      </w:r>
      <w:r>
        <w:rPr>
          <w:rFonts w:ascii="宋体" w:hAnsi="宋体"/>
          <w:snapToGrid w:val="0"/>
          <w:color w:val="000000"/>
          <w:kern w:val="0"/>
          <w:sz w:val="24"/>
          <w:szCs w:val="24"/>
        </w:rPr>
        <w:t>不同投标人委托同一人办理投标事宜的或不同投标人与同一投标人联合投标的；</w:t>
      </w:r>
    </w:p>
    <w:p w14:paraId="7906684E">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.6</w:t>
      </w:r>
      <w:r>
        <w:rPr>
          <w:rFonts w:ascii="宋体" w:hAnsi="宋体"/>
          <w:snapToGrid w:val="0"/>
          <w:color w:val="000000"/>
          <w:kern w:val="0"/>
          <w:sz w:val="24"/>
          <w:szCs w:val="24"/>
        </w:rPr>
        <w:t>不同投标人的投标文件内容出现非正常一致，或者报价细目呈明显规律性变化；</w:t>
      </w:r>
    </w:p>
    <w:p w14:paraId="6631BCA8">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.7不同投标人的投标文件载明的项目管理人员出现同一人的情况；</w:t>
      </w:r>
    </w:p>
    <w:p w14:paraId="641F532A">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.8不同投标人的投标文件相互混装；</w:t>
      </w:r>
    </w:p>
    <w:p w14:paraId="6F69400C">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.9投标人之间协商投标报价等投标文件的实质性内容；</w:t>
      </w:r>
    </w:p>
    <w:p w14:paraId="5F759E5D">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.10投标人之间约定中标人；</w:t>
      </w:r>
    </w:p>
    <w:p w14:paraId="233B741F">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.11投标人之间约定部分投标人放弃投标或者中标；</w:t>
      </w:r>
    </w:p>
    <w:p w14:paraId="6EAC6403">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.12属于同一集团、协会、商会等组织成员的投标人按照该组织要求协同投标；</w:t>
      </w:r>
    </w:p>
    <w:p w14:paraId="27182455">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.13投标人之间为谋取中标或者排斥特定投标人而采取的其他联合行动。</w:t>
      </w:r>
    </w:p>
    <w:p w14:paraId="4666BCAD">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.14招标人在开标前开启投标文件并将有关信息泄露给其他投标人；</w:t>
      </w:r>
    </w:p>
    <w:p w14:paraId="221B554D">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.15招标人直接或者间接向投标人泄露标底、评标委员会成员等信息；</w:t>
      </w:r>
    </w:p>
    <w:p w14:paraId="485C77BF">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.16招标人明示或者暗示投标人压低或者抬高投标报价；</w:t>
      </w:r>
    </w:p>
    <w:p w14:paraId="78FDCFF0">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.17招标人明示或者暗示投标人为特定投标人中标提供方便；</w:t>
      </w:r>
    </w:p>
    <w:p w14:paraId="513B8BAE">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.18招标人与投标人为谋求特定投标人中标而采取的其他串通行为。</w:t>
      </w:r>
    </w:p>
    <w:p w14:paraId="1C4CE81C">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.19法律、法规或规章规定的其他串通投标行为。</w:t>
      </w:r>
    </w:p>
    <w:p w14:paraId="2924BC85">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color w:val="000000"/>
          <w:sz w:val="24"/>
          <w:szCs w:val="24"/>
        </w:rPr>
      </w:pPr>
      <w:r>
        <w:rPr>
          <w:rFonts w:hint="eastAsia" w:ascii="宋体" w:hAnsi="宋体"/>
          <w:b/>
          <w:color w:val="000000"/>
          <w:sz w:val="24"/>
          <w:szCs w:val="24"/>
        </w:rPr>
        <w:t>3.</w:t>
      </w:r>
      <w:r>
        <w:rPr>
          <w:rFonts w:ascii="宋体" w:hAnsi="宋体"/>
          <w:b/>
          <w:color w:val="000000"/>
          <w:sz w:val="24"/>
          <w:szCs w:val="24"/>
        </w:rPr>
        <w:t>2</w:t>
      </w:r>
      <w:r>
        <w:rPr>
          <w:rFonts w:hint="eastAsia" w:ascii="宋体" w:hAnsi="宋体"/>
          <w:b/>
          <w:color w:val="000000"/>
          <w:sz w:val="24"/>
          <w:szCs w:val="24"/>
        </w:rPr>
        <w:t>附件资料评审</w:t>
      </w:r>
    </w:p>
    <w:p w14:paraId="5F6FA88B">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color w:val="000000"/>
          <w:sz w:val="24"/>
          <w:szCs w:val="24"/>
        </w:rPr>
      </w:pPr>
      <w:r>
        <w:rPr>
          <w:rFonts w:hint="eastAsia" w:ascii="宋体" w:hAnsi="宋体"/>
          <w:color w:val="000000"/>
          <w:sz w:val="24"/>
          <w:szCs w:val="24"/>
        </w:rPr>
        <w:t>附件资料有下列情形之一的，其投标无效，不再进入下一步评审：</w:t>
      </w:r>
    </w:p>
    <w:p w14:paraId="376CBD2B">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auto"/>
          <w:kern w:val="0"/>
          <w:sz w:val="24"/>
          <w:szCs w:val="24"/>
          <w:u w:val="single"/>
        </w:rPr>
      </w:pPr>
      <w:r>
        <w:rPr>
          <w:rFonts w:hint="eastAsia" w:ascii="宋体" w:hAnsi="宋体"/>
          <w:b/>
          <w:color w:val="auto"/>
          <w:sz w:val="24"/>
          <w:szCs w:val="24"/>
        </w:rPr>
        <w:t>3.</w:t>
      </w:r>
      <w:r>
        <w:rPr>
          <w:rFonts w:ascii="宋体" w:hAnsi="宋体"/>
          <w:b/>
          <w:color w:val="auto"/>
          <w:sz w:val="24"/>
          <w:szCs w:val="24"/>
        </w:rPr>
        <w:t>2</w:t>
      </w:r>
      <w:r>
        <w:rPr>
          <w:rFonts w:hint="eastAsia" w:ascii="宋体" w:hAnsi="宋体"/>
          <w:b/>
          <w:color w:val="auto"/>
          <w:sz w:val="24"/>
          <w:szCs w:val="24"/>
        </w:rPr>
        <w:t>.1</w:t>
      </w:r>
      <w:r>
        <w:rPr>
          <w:rFonts w:hint="eastAsia" w:ascii="宋体" w:hAnsi="宋体"/>
          <w:b/>
          <w:snapToGrid w:val="0"/>
          <w:color w:val="auto"/>
          <w:kern w:val="0"/>
          <w:sz w:val="24"/>
          <w:szCs w:val="24"/>
          <w:u w:val="single"/>
        </w:rPr>
        <w:t>投标人未按本投标人须知第16.1条规定提供投标保证金的或提供的投标保证金形式不符合本投标人须知第16.1条规定的或提供的投标保证金资料不符合规定的。</w:t>
      </w:r>
    </w:p>
    <w:p w14:paraId="79C739D0">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color w:val="auto"/>
          <w:sz w:val="24"/>
          <w:szCs w:val="24"/>
        </w:rPr>
      </w:pPr>
      <w:r>
        <w:rPr>
          <w:rFonts w:hint="eastAsia" w:ascii="宋体" w:hAnsi="宋体"/>
          <w:b/>
          <w:color w:val="auto"/>
          <w:sz w:val="24"/>
          <w:szCs w:val="24"/>
          <w:lang w:val="en-US" w:eastAsia="zh-CN"/>
        </w:rPr>
        <w:t>3</w:t>
      </w:r>
      <w:r>
        <w:rPr>
          <w:rFonts w:hint="eastAsia" w:ascii="宋体" w:hAnsi="宋体"/>
          <w:b/>
          <w:color w:val="auto"/>
          <w:sz w:val="24"/>
          <w:szCs w:val="24"/>
        </w:rPr>
        <w:t>.</w:t>
      </w:r>
      <w:r>
        <w:rPr>
          <w:rFonts w:hint="eastAsia" w:ascii="宋体" w:hAnsi="宋体"/>
          <w:b/>
          <w:color w:val="auto"/>
          <w:sz w:val="24"/>
          <w:szCs w:val="24"/>
          <w:lang w:val="en-US" w:eastAsia="zh-CN"/>
        </w:rPr>
        <w:t>2</w:t>
      </w:r>
      <w:r>
        <w:rPr>
          <w:rFonts w:hint="eastAsia" w:ascii="宋体" w:hAnsi="宋体"/>
          <w:b/>
          <w:color w:val="auto"/>
          <w:sz w:val="24"/>
          <w:szCs w:val="24"/>
        </w:rPr>
        <w:t>.2</w:t>
      </w:r>
      <w:r>
        <w:rPr>
          <w:b/>
          <w:color w:val="auto"/>
          <w:sz w:val="24"/>
          <w:szCs w:val="24"/>
        </w:rPr>
        <w:t xml:space="preserve"> </w:t>
      </w:r>
      <w:r>
        <w:rPr>
          <w:rFonts w:hint="eastAsia" w:ascii="宋体" w:hAnsi="宋体"/>
          <w:b/>
          <w:color w:val="auto"/>
          <w:sz w:val="24"/>
          <w:szCs w:val="24"/>
          <w:u w:val="single"/>
        </w:rPr>
        <w:t>委托代理人未提供合法、有效的授权委托书原件的；</w:t>
      </w:r>
    </w:p>
    <w:p w14:paraId="0045217F">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color w:val="auto"/>
          <w:sz w:val="24"/>
          <w:szCs w:val="24"/>
          <w:u w:val="single"/>
        </w:rPr>
      </w:pPr>
      <w:r>
        <w:rPr>
          <w:rFonts w:hint="eastAsia" w:ascii="宋体" w:hAnsi="宋体"/>
          <w:b/>
          <w:color w:val="auto"/>
          <w:sz w:val="24"/>
          <w:szCs w:val="24"/>
          <w:lang w:val="en-US" w:eastAsia="zh-CN"/>
        </w:rPr>
        <w:t>3</w:t>
      </w:r>
      <w:r>
        <w:rPr>
          <w:rFonts w:ascii="宋体" w:hAnsi="宋体"/>
          <w:b/>
          <w:color w:val="auto"/>
          <w:sz w:val="24"/>
          <w:szCs w:val="24"/>
        </w:rPr>
        <w:t>.</w:t>
      </w:r>
      <w:r>
        <w:rPr>
          <w:rFonts w:hint="eastAsia" w:ascii="宋体" w:hAnsi="宋体"/>
          <w:b/>
          <w:color w:val="auto"/>
          <w:sz w:val="24"/>
          <w:szCs w:val="24"/>
          <w:lang w:val="en-US" w:eastAsia="zh-CN"/>
        </w:rPr>
        <w:t>2</w:t>
      </w:r>
      <w:r>
        <w:rPr>
          <w:rFonts w:ascii="宋体" w:hAnsi="宋体"/>
          <w:b/>
          <w:color w:val="auto"/>
          <w:sz w:val="24"/>
          <w:szCs w:val="24"/>
        </w:rPr>
        <w:t>.3</w:t>
      </w:r>
      <w:r>
        <w:rPr>
          <w:rFonts w:hint="eastAsia" w:ascii="宋体" w:hAnsi="宋体"/>
          <w:b/>
          <w:color w:val="auto"/>
          <w:sz w:val="24"/>
          <w:szCs w:val="24"/>
          <w:u w:val="single"/>
        </w:rPr>
        <w:t>未提供项目监理人员配备表或监理人员配置不符合招标文件规定的；</w:t>
      </w:r>
    </w:p>
    <w:p w14:paraId="64872FD0">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color w:val="000000"/>
          <w:sz w:val="24"/>
          <w:szCs w:val="24"/>
        </w:rPr>
      </w:pPr>
      <w:r>
        <w:rPr>
          <w:rFonts w:hint="eastAsia" w:ascii="宋体" w:hAnsi="宋体"/>
          <w:b/>
          <w:color w:val="000000" w:themeColor="text1"/>
          <w:sz w:val="24"/>
          <w:szCs w:val="24"/>
          <w:lang w:val="en-US" w:eastAsia="zh-CN"/>
          <w14:textFill>
            <w14:solidFill>
              <w14:schemeClr w14:val="tx1"/>
            </w14:solidFill>
          </w14:textFill>
        </w:rPr>
        <w:t>3</w:t>
      </w:r>
      <w:r>
        <w:rPr>
          <w:rFonts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2</w:t>
      </w:r>
      <w:r>
        <w:rPr>
          <w:rFonts w:ascii="宋体" w:hAnsi="宋体"/>
          <w:b/>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其他实质上未响应招标文件要求的。</w:t>
      </w:r>
    </w:p>
    <w:p w14:paraId="32010BA9">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color w:val="auto"/>
          <w:sz w:val="24"/>
          <w:szCs w:val="24"/>
        </w:rPr>
      </w:pPr>
      <w:r>
        <w:rPr>
          <w:rFonts w:hint="eastAsia" w:ascii="宋体" w:hAnsi="宋体"/>
          <w:b/>
          <w:color w:val="auto"/>
          <w:sz w:val="24"/>
          <w:szCs w:val="24"/>
          <w:lang w:val="en-US" w:eastAsia="zh-CN"/>
        </w:rPr>
        <w:t>3</w:t>
      </w:r>
      <w:r>
        <w:rPr>
          <w:rFonts w:hint="eastAsia" w:ascii="宋体" w:hAnsi="宋体"/>
          <w:b/>
          <w:color w:val="auto"/>
          <w:sz w:val="24"/>
          <w:szCs w:val="24"/>
        </w:rPr>
        <w:t>.</w:t>
      </w:r>
      <w:r>
        <w:rPr>
          <w:rFonts w:hint="eastAsia" w:ascii="宋体" w:hAnsi="宋体"/>
          <w:b/>
          <w:color w:val="auto"/>
          <w:sz w:val="24"/>
          <w:szCs w:val="24"/>
          <w:lang w:val="en-US" w:eastAsia="zh-CN"/>
        </w:rPr>
        <w:t>3</w:t>
      </w:r>
      <w:r>
        <w:rPr>
          <w:rFonts w:hint="eastAsia" w:ascii="宋体" w:hAnsi="宋体"/>
          <w:b/>
          <w:color w:val="auto"/>
          <w:sz w:val="24"/>
          <w:szCs w:val="24"/>
        </w:rPr>
        <w:t>商务标评审</w:t>
      </w:r>
    </w:p>
    <w:p w14:paraId="65027A2F">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.1商务标有下列情形之一的，其投标无效，不再进入下一步评审：</w:t>
      </w:r>
    </w:p>
    <w:p w14:paraId="3393EF51">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auto"/>
          <w:kern w:val="0"/>
          <w:sz w:val="24"/>
          <w:szCs w:val="24"/>
          <w:u w:val="single"/>
        </w:rPr>
      </w:pP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w:t>
      </w: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.1.</w:t>
      </w:r>
      <w:r>
        <w:rPr>
          <w:rFonts w:hint="eastAsia" w:ascii="宋体" w:hAnsi="宋体"/>
          <w:b/>
          <w:snapToGrid w:val="0"/>
          <w:color w:val="auto"/>
          <w:kern w:val="0"/>
          <w:sz w:val="24"/>
          <w:szCs w:val="24"/>
          <w:u w:val="single"/>
          <w:lang w:val="en-US" w:eastAsia="zh-CN"/>
        </w:rPr>
        <w:t>1</w:t>
      </w:r>
      <w:r>
        <w:rPr>
          <w:rFonts w:hint="eastAsia" w:ascii="宋体" w:hAnsi="宋体"/>
          <w:b/>
          <w:snapToGrid w:val="0"/>
          <w:color w:val="auto"/>
          <w:kern w:val="0"/>
          <w:sz w:val="24"/>
          <w:szCs w:val="24"/>
          <w:u w:val="single"/>
        </w:rPr>
        <w:t>商务标内容不全或者关键内容字迹模糊、无法辨认的或投标函投标报价大写不符合国家有关规定的；</w:t>
      </w:r>
    </w:p>
    <w:p w14:paraId="794947AE">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auto"/>
          <w:kern w:val="0"/>
          <w:sz w:val="24"/>
          <w:szCs w:val="24"/>
          <w:u w:val="single"/>
        </w:rPr>
      </w:pP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w:t>
      </w: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.1.</w:t>
      </w:r>
      <w:r>
        <w:rPr>
          <w:rFonts w:hint="eastAsia" w:ascii="宋体" w:hAnsi="宋体"/>
          <w:b/>
          <w:snapToGrid w:val="0"/>
          <w:color w:val="auto"/>
          <w:kern w:val="0"/>
          <w:sz w:val="24"/>
          <w:szCs w:val="24"/>
          <w:u w:val="single"/>
          <w:lang w:val="en-US" w:eastAsia="zh-CN"/>
        </w:rPr>
        <w:t>2</w:t>
      </w:r>
      <w:r>
        <w:rPr>
          <w:rFonts w:hint="eastAsia" w:ascii="宋体" w:hAnsi="宋体"/>
          <w:b/>
          <w:snapToGrid w:val="0"/>
          <w:color w:val="auto"/>
          <w:kern w:val="0"/>
          <w:sz w:val="24"/>
          <w:szCs w:val="24"/>
          <w:u w:val="single"/>
        </w:rPr>
        <w:t>商务标封面或投标函未按招标文件规定要求加盖投标人单位公章、或未经投标人法定代表人盖章(或签名)；</w:t>
      </w:r>
    </w:p>
    <w:p w14:paraId="2AAF024D">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auto"/>
          <w:kern w:val="0"/>
          <w:sz w:val="24"/>
          <w:szCs w:val="24"/>
          <w:u w:val="single"/>
        </w:rPr>
      </w:pP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w:t>
      </w: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.1.</w:t>
      </w: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投标人提交两份或多份内容不同的投标文件，或在一份投标文件报有两个或多个报价，且未声明哪一个有效(按招标文件规定提交备选投标方案的除外)；</w:t>
      </w:r>
    </w:p>
    <w:p w14:paraId="6E7A0754">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auto"/>
          <w:kern w:val="0"/>
          <w:sz w:val="24"/>
          <w:szCs w:val="24"/>
          <w:u w:val="single"/>
        </w:rPr>
      </w:pP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w:t>
      </w: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.1.</w:t>
      </w:r>
      <w:r>
        <w:rPr>
          <w:rFonts w:hint="eastAsia" w:ascii="宋体" w:hAnsi="宋体"/>
          <w:b/>
          <w:snapToGrid w:val="0"/>
          <w:color w:val="auto"/>
          <w:kern w:val="0"/>
          <w:sz w:val="24"/>
          <w:szCs w:val="24"/>
          <w:u w:val="single"/>
          <w:lang w:val="en-US" w:eastAsia="zh-CN"/>
        </w:rPr>
        <w:t>4</w:t>
      </w:r>
      <w:r>
        <w:rPr>
          <w:rFonts w:hint="eastAsia" w:ascii="宋体" w:hAnsi="宋体"/>
          <w:b/>
          <w:snapToGrid w:val="0"/>
          <w:color w:val="auto"/>
          <w:kern w:val="0"/>
          <w:sz w:val="24"/>
          <w:szCs w:val="24"/>
          <w:u w:val="single"/>
        </w:rPr>
        <w:t>商务标附有招标人不能接受的条件。</w:t>
      </w:r>
    </w:p>
    <w:p w14:paraId="730A8289">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auto"/>
          <w:kern w:val="0"/>
          <w:sz w:val="24"/>
          <w:szCs w:val="24"/>
          <w:u w:val="single"/>
        </w:rPr>
      </w:pP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w:t>
      </w: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.1.</w:t>
      </w:r>
      <w:r>
        <w:rPr>
          <w:rFonts w:hint="eastAsia" w:ascii="宋体" w:hAnsi="宋体"/>
          <w:b/>
          <w:snapToGrid w:val="0"/>
          <w:color w:val="auto"/>
          <w:kern w:val="0"/>
          <w:sz w:val="24"/>
          <w:szCs w:val="24"/>
          <w:u w:val="single"/>
          <w:lang w:val="en-US" w:eastAsia="zh-CN"/>
        </w:rPr>
        <w:t>5</w:t>
      </w:r>
      <w:r>
        <w:rPr>
          <w:rFonts w:hint="eastAsia" w:ascii="宋体" w:hAnsi="宋体"/>
          <w:b/>
          <w:snapToGrid w:val="0"/>
          <w:color w:val="auto"/>
          <w:kern w:val="0"/>
          <w:sz w:val="24"/>
          <w:szCs w:val="24"/>
          <w:u w:val="single"/>
        </w:rPr>
        <w:t>投标人擅自调整投标报价计算书中招标人提供的数据及计算程序的；</w:t>
      </w:r>
    </w:p>
    <w:p w14:paraId="163998D9">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auto"/>
          <w:kern w:val="0"/>
          <w:sz w:val="24"/>
          <w:szCs w:val="24"/>
          <w:u w:val="single"/>
        </w:rPr>
      </w:pP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w:t>
      </w: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.1.</w:t>
      </w:r>
      <w:r>
        <w:rPr>
          <w:rFonts w:hint="eastAsia" w:ascii="宋体" w:hAnsi="宋体"/>
          <w:b/>
          <w:snapToGrid w:val="0"/>
          <w:color w:val="auto"/>
          <w:kern w:val="0"/>
          <w:sz w:val="24"/>
          <w:szCs w:val="24"/>
          <w:u w:val="single"/>
          <w:lang w:val="en-US" w:eastAsia="zh-CN"/>
        </w:rPr>
        <w:t>6</w:t>
      </w:r>
      <w:r>
        <w:rPr>
          <w:rFonts w:hint="eastAsia" w:ascii="宋体" w:hAnsi="宋体"/>
          <w:b/>
          <w:snapToGrid w:val="0"/>
          <w:color w:val="auto"/>
          <w:kern w:val="0"/>
          <w:sz w:val="24"/>
          <w:szCs w:val="24"/>
          <w:u w:val="single"/>
        </w:rPr>
        <w:t>投标人承诺的监理服务费超出前附表第11项目规定的上限的；</w:t>
      </w:r>
    </w:p>
    <w:p w14:paraId="5A4B010D">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000000"/>
          <w:kern w:val="0"/>
          <w:sz w:val="24"/>
          <w:szCs w:val="24"/>
          <w:u w:val="single"/>
        </w:rPr>
      </w:pPr>
      <w:r>
        <w:rPr>
          <w:rFonts w:hint="eastAsia" w:ascii="宋体" w:hAnsi="宋体"/>
          <w:b/>
          <w:snapToGrid w:val="0"/>
          <w:color w:val="000000"/>
          <w:kern w:val="0"/>
          <w:sz w:val="24"/>
          <w:szCs w:val="24"/>
          <w:u w:val="single"/>
          <w:lang w:val="en-US" w:eastAsia="zh-CN"/>
        </w:rPr>
        <w:t>3</w:t>
      </w:r>
      <w:r>
        <w:rPr>
          <w:rFonts w:hint="eastAsia" w:ascii="宋体" w:hAnsi="宋体"/>
          <w:b/>
          <w:snapToGrid w:val="0"/>
          <w:color w:val="000000"/>
          <w:kern w:val="0"/>
          <w:sz w:val="24"/>
          <w:szCs w:val="24"/>
          <w:u w:val="single"/>
        </w:rPr>
        <w:t>.</w:t>
      </w:r>
      <w:r>
        <w:rPr>
          <w:rFonts w:hint="eastAsia" w:ascii="宋体" w:hAnsi="宋体"/>
          <w:b/>
          <w:snapToGrid w:val="0"/>
          <w:color w:val="000000"/>
          <w:kern w:val="0"/>
          <w:sz w:val="24"/>
          <w:szCs w:val="24"/>
          <w:u w:val="single"/>
          <w:lang w:val="en-US" w:eastAsia="zh-CN"/>
        </w:rPr>
        <w:t>3</w:t>
      </w:r>
      <w:r>
        <w:rPr>
          <w:rFonts w:hint="eastAsia" w:ascii="宋体" w:hAnsi="宋体"/>
          <w:b/>
          <w:snapToGrid w:val="0"/>
          <w:color w:val="000000"/>
          <w:kern w:val="0"/>
          <w:sz w:val="24"/>
          <w:szCs w:val="24"/>
          <w:u w:val="single"/>
        </w:rPr>
        <w:t>.1.</w:t>
      </w:r>
      <w:r>
        <w:rPr>
          <w:rFonts w:hint="eastAsia" w:ascii="宋体" w:hAnsi="宋体"/>
          <w:b/>
          <w:snapToGrid w:val="0"/>
          <w:color w:val="000000"/>
          <w:kern w:val="0"/>
          <w:sz w:val="24"/>
          <w:szCs w:val="24"/>
          <w:u w:val="single"/>
          <w:lang w:val="en-US" w:eastAsia="zh-CN"/>
        </w:rPr>
        <w:t>7</w:t>
      </w:r>
      <w:r>
        <w:rPr>
          <w:rFonts w:hint="eastAsia" w:ascii="宋体" w:hAnsi="宋体"/>
          <w:b/>
          <w:snapToGrid w:val="0"/>
          <w:color w:val="000000"/>
          <w:kern w:val="0"/>
          <w:sz w:val="24"/>
          <w:szCs w:val="24"/>
          <w:u w:val="single"/>
        </w:rPr>
        <w:t>商务标中出现重大计算错误而导致评标委员会无法按要求调整的；</w:t>
      </w:r>
    </w:p>
    <w:p w14:paraId="535BFE1E">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000000"/>
          <w:kern w:val="0"/>
          <w:sz w:val="24"/>
          <w:szCs w:val="24"/>
          <w:u w:val="single"/>
        </w:rPr>
      </w:pPr>
      <w:r>
        <w:rPr>
          <w:rFonts w:hint="eastAsia" w:ascii="宋体" w:hAnsi="宋体"/>
          <w:b/>
          <w:snapToGrid w:val="0"/>
          <w:color w:val="000000"/>
          <w:kern w:val="0"/>
          <w:sz w:val="24"/>
          <w:szCs w:val="24"/>
          <w:u w:val="single"/>
          <w:lang w:val="en-US" w:eastAsia="zh-CN"/>
        </w:rPr>
        <w:t>3</w:t>
      </w:r>
      <w:r>
        <w:rPr>
          <w:rFonts w:hint="eastAsia" w:ascii="宋体" w:hAnsi="宋体"/>
          <w:b/>
          <w:snapToGrid w:val="0"/>
          <w:color w:val="000000"/>
          <w:kern w:val="0"/>
          <w:sz w:val="24"/>
          <w:szCs w:val="24"/>
          <w:u w:val="single"/>
        </w:rPr>
        <w:t>.</w:t>
      </w:r>
      <w:r>
        <w:rPr>
          <w:rFonts w:hint="eastAsia" w:ascii="宋体" w:hAnsi="宋体"/>
          <w:b/>
          <w:snapToGrid w:val="0"/>
          <w:color w:val="000000"/>
          <w:kern w:val="0"/>
          <w:sz w:val="24"/>
          <w:szCs w:val="24"/>
          <w:u w:val="single"/>
          <w:lang w:val="en-US" w:eastAsia="zh-CN"/>
        </w:rPr>
        <w:t>3</w:t>
      </w:r>
      <w:r>
        <w:rPr>
          <w:rFonts w:hint="eastAsia" w:ascii="宋体" w:hAnsi="宋体"/>
          <w:b/>
          <w:snapToGrid w:val="0"/>
          <w:color w:val="000000"/>
          <w:kern w:val="0"/>
          <w:sz w:val="24"/>
          <w:szCs w:val="24"/>
          <w:u w:val="single"/>
        </w:rPr>
        <w:t>.1.</w:t>
      </w:r>
      <w:r>
        <w:rPr>
          <w:rFonts w:hint="eastAsia" w:ascii="宋体" w:hAnsi="宋体"/>
          <w:b/>
          <w:snapToGrid w:val="0"/>
          <w:color w:val="000000"/>
          <w:kern w:val="0"/>
          <w:sz w:val="24"/>
          <w:szCs w:val="24"/>
          <w:u w:val="single"/>
          <w:lang w:val="en-US" w:eastAsia="zh-CN"/>
        </w:rPr>
        <w:t>8</w:t>
      </w:r>
      <w:r>
        <w:rPr>
          <w:rFonts w:hint="eastAsia" w:ascii="宋体" w:hAnsi="宋体"/>
          <w:b/>
          <w:snapToGrid w:val="0"/>
          <w:color w:val="000000"/>
          <w:kern w:val="0"/>
          <w:sz w:val="24"/>
          <w:szCs w:val="24"/>
          <w:u w:val="single"/>
        </w:rPr>
        <w:t>不按评标委员会要求澄清、说明的</w:t>
      </w:r>
      <w:r>
        <w:rPr>
          <w:rFonts w:ascii="宋体" w:hAnsi="宋体"/>
          <w:b/>
          <w:snapToGrid w:val="0"/>
          <w:color w:val="000000"/>
          <w:kern w:val="0"/>
          <w:sz w:val="24"/>
          <w:szCs w:val="24"/>
          <w:u w:val="single"/>
        </w:rPr>
        <w:t>；</w:t>
      </w:r>
    </w:p>
    <w:p w14:paraId="6641CE1C">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snapToGrid w:val="0"/>
          <w:color w:val="000000"/>
          <w:kern w:val="0"/>
          <w:sz w:val="24"/>
          <w:szCs w:val="24"/>
        </w:rPr>
      </w:pPr>
      <w:r>
        <w:rPr>
          <w:rFonts w:hint="eastAsia" w:ascii="宋体" w:hAnsi="宋体"/>
          <w:b/>
          <w:snapToGrid w:val="0"/>
          <w:color w:val="000000"/>
          <w:kern w:val="0"/>
          <w:sz w:val="24"/>
          <w:szCs w:val="24"/>
          <w:u w:val="single"/>
          <w:lang w:val="en-US" w:eastAsia="zh-CN"/>
        </w:rPr>
        <w:t>3</w:t>
      </w:r>
      <w:r>
        <w:rPr>
          <w:rFonts w:hint="eastAsia" w:ascii="宋体" w:hAnsi="宋体"/>
          <w:b/>
          <w:snapToGrid w:val="0"/>
          <w:color w:val="000000"/>
          <w:kern w:val="0"/>
          <w:sz w:val="24"/>
          <w:szCs w:val="24"/>
          <w:u w:val="single"/>
        </w:rPr>
        <w:t>.</w:t>
      </w:r>
      <w:r>
        <w:rPr>
          <w:rFonts w:hint="eastAsia" w:ascii="宋体" w:hAnsi="宋体"/>
          <w:b/>
          <w:snapToGrid w:val="0"/>
          <w:color w:val="000000"/>
          <w:kern w:val="0"/>
          <w:sz w:val="24"/>
          <w:szCs w:val="24"/>
          <w:u w:val="single"/>
          <w:lang w:val="en-US" w:eastAsia="zh-CN"/>
        </w:rPr>
        <w:t>3</w:t>
      </w:r>
      <w:r>
        <w:rPr>
          <w:rFonts w:hint="eastAsia" w:ascii="宋体" w:hAnsi="宋体"/>
          <w:b/>
          <w:snapToGrid w:val="0"/>
          <w:color w:val="000000"/>
          <w:kern w:val="0"/>
          <w:sz w:val="24"/>
          <w:szCs w:val="24"/>
          <w:u w:val="single"/>
        </w:rPr>
        <w:t>.1.</w:t>
      </w:r>
      <w:r>
        <w:rPr>
          <w:rFonts w:hint="eastAsia" w:ascii="宋体" w:hAnsi="宋体"/>
          <w:b/>
          <w:snapToGrid w:val="0"/>
          <w:color w:val="000000"/>
          <w:kern w:val="0"/>
          <w:sz w:val="24"/>
          <w:szCs w:val="24"/>
          <w:u w:val="single"/>
          <w:lang w:val="en-US" w:eastAsia="zh-CN"/>
        </w:rPr>
        <w:t>9</w:t>
      </w:r>
      <w:r>
        <w:rPr>
          <w:rFonts w:hint="eastAsia" w:ascii="宋体" w:hAnsi="宋体"/>
          <w:b/>
          <w:snapToGrid w:val="0"/>
          <w:color w:val="000000"/>
          <w:kern w:val="0"/>
          <w:sz w:val="24"/>
          <w:szCs w:val="24"/>
          <w:u w:val="single"/>
        </w:rPr>
        <w:t>其他实质上未响应招标文件要求的。</w:t>
      </w:r>
    </w:p>
    <w:p w14:paraId="286812B3">
      <w:pPr>
        <w:keepNext w:val="0"/>
        <w:keepLines w:val="0"/>
        <w:pageBreakBefore w:val="0"/>
        <w:widowControl w:val="0"/>
        <w:tabs>
          <w:tab w:val="left" w:pos="735"/>
        </w:tabs>
        <w:kinsoku/>
        <w:wordWrap/>
        <w:overflowPunct/>
        <w:topLinePunct w:val="0"/>
        <w:bidi w:val="0"/>
        <w:snapToGrid/>
        <w:spacing w:line="27" w:lineRule="atLeast"/>
        <w:ind w:firstLine="482" w:firstLineChars="200"/>
        <w:textAlignment w:val="auto"/>
        <w:rPr>
          <w:rFonts w:ascii="宋体" w:hAnsi="宋体"/>
          <w:b/>
          <w:color w:val="000000"/>
          <w:sz w:val="24"/>
          <w:szCs w:val="24"/>
        </w:rPr>
      </w:pPr>
      <w:r>
        <w:rPr>
          <w:rFonts w:hint="eastAsia" w:ascii="宋体" w:hAnsi="宋体"/>
          <w:b/>
          <w:snapToGrid w:val="0"/>
          <w:color w:val="000000"/>
          <w:kern w:val="0"/>
          <w:sz w:val="24"/>
          <w:szCs w:val="24"/>
          <w:lang w:val="en-US" w:eastAsia="zh-CN"/>
        </w:rPr>
        <w:t>3</w:t>
      </w:r>
      <w:r>
        <w:rPr>
          <w:rFonts w:hint="eastAsia" w:ascii="宋体" w:hAnsi="宋体"/>
          <w:b/>
          <w:snapToGrid w:val="0"/>
          <w:color w:val="000000"/>
          <w:kern w:val="0"/>
          <w:sz w:val="24"/>
          <w:szCs w:val="24"/>
        </w:rPr>
        <w:t>.</w:t>
      </w:r>
      <w:r>
        <w:rPr>
          <w:rFonts w:hint="eastAsia" w:ascii="宋体" w:hAnsi="宋体"/>
          <w:b/>
          <w:snapToGrid w:val="0"/>
          <w:color w:val="000000"/>
          <w:kern w:val="0"/>
          <w:sz w:val="24"/>
          <w:szCs w:val="24"/>
          <w:lang w:val="en-US" w:eastAsia="zh-CN"/>
        </w:rPr>
        <w:t>3</w:t>
      </w:r>
      <w:r>
        <w:rPr>
          <w:rFonts w:hint="eastAsia" w:ascii="宋体" w:hAnsi="宋体"/>
          <w:b/>
          <w:snapToGrid w:val="0"/>
          <w:color w:val="000000"/>
          <w:kern w:val="0"/>
          <w:sz w:val="24"/>
          <w:szCs w:val="24"/>
        </w:rPr>
        <w:t>.2</w:t>
      </w:r>
      <w:r>
        <w:rPr>
          <w:rFonts w:hint="eastAsia" w:ascii="宋体" w:hAnsi="宋体"/>
          <w:b/>
          <w:color w:val="000000"/>
          <w:sz w:val="24"/>
          <w:szCs w:val="24"/>
        </w:rPr>
        <w:t>投标报价算术性修正</w:t>
      </w:r>
    </w:p>
    <w:p w14:paraId="45F0EB35">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ascii="宋体" w:hAnsi="宋体"/>
          <w:snapToGrid w:val="0"/>
          <w:color w:val="000000"/>
          <w:kern w:val="0"/>
          <w:sz w:val="24"/>
          <w:szCs w:val="24"/>
        </w:rPr>
        <w:t>投标报价有算术错误的，评标委员会按以下原则对投标报价进行修正，修正的价格经投标人书面确认后具有约束力。投标人不接受</w:t>
      </w:r>
      <w:r>
        <w:rPr>
          <w:rFonts w:hint="eastAsia" w:ascii="宋体" w:hAnsi="宋体"/>
          <w:snapToGrid w:val="0"/>
          <w:color w:val="000000"/>
          <w:kern w:val="0"/>
          <w:sz w:val="24"/>
          <w:szCs w:val="24"/>
        </w:rPr>
        <w:t>或不予以书面确认</w:t>
      </w:r>
      <w:r>
        <w:rPr>
          <w:rFonts w:ascii="宋体" w:hAnsi="宋体"/>
          <w:snapToGrid w:val="0"/>
          <w:color w:val="000000"/>
          <w:kern w:val="0"/>
          <w:sz w:val="24"/>
          <w:szCs w:val="24"/>
        </w:rPr>
        <w:t>修正价格的，其投标作</w:t>
      </w:r>
      <w:r>
        <w:rPr>
          <w:rFonts w:hint="eastAsia" w:ascii="宋体" w:hAnsi="宋体"/>
          <w:snapToGrid w:val="0"/>
          <w:color w:val="000000"/>
          <w:kern w:val="0"/>
          <w:sz w:val="24"/>
          <w:szCs w:val="24"/>
        </w:rPr>
        <w:t>无效标</w:t>
      </w:r>
      <w:r>
        <w:rPr>
          <w:rFonts w:ascii="宋体" w:hAnsi="宋体"/>
          <w:snapToGrid w:val="0"/>
          <w:color w:val="000000"/>
          <w:kern w:val="0"/>
          <w:sz w:val="24"/>
          <w:szCs w:val="24"/>
        </w:rPr>
        <w:t>处理。</w:t>
      </w:r>
    </w:p>
    <w:p w14:paraId="7685CC10">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.2.1</w:t>
      </w:r>
      <w:r>
        <w:rPr>
          <w:rFonts w:ascii="宋体" w:hAnsi="宋体"/>
          <w:snapToGrid w:val="0"/>
          <w:color w:val="000000"/>
          <w:kern w:val="0"/>
          <w:sz w:val="24"/>
          <w:szCs w:val="24"/>
        </w:rPr>
        <w:t>投标文件中</w:t>
      </w:r>
      <w:r>
        <w:rPr>
          <w:rFonts w:hint="eastAsia" w:ascii="宋体" w:hAnsi="宋体"/>
          <w:snapToGrid w:val="0"/>
          <w:color w:val="000000"/>
          <w:kern w:val="0"/>
          <w:sz w:val="24"/>
          <w:szCs w:val="24"/>
        </w:rPr>
        <w:t>投标函</w:t>
      </w:r>
      <w:r>
        <w:rPr>
          <w:rFonts w:ascii="宋体" w:hAnsi="宋体"/>
          <w:snapToGrid w:val="0"/>
          <w:color w:val="000000"/>
          <w:kern w:val="0"/>
          <w:sz w:val="24"/>
          <w:szCs w:val="24"/>
        </w:rPr>
        <w:t>的大写金额与小写金额不一致的，以大写金额为准；</w:t>
      </w:r>
    </w:p>
    <w:p w14:paraId="398E8776">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.2.2商务标中投标报价计算书中投标报价与投标函中投标报价不一致时，以投标函中投标报价为准修正投标报价计算书中的费率。</w:t>
      </w:r>
    </w:p>
    <w:p w14:paraId="479B7653">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.2.3其余</w:t>
      </w:r>
      <w:r>
        <w:rPr>
          <w:rFonts w:ascii="宋体" w:hAnsi="宋体"/>
          <w:snapToGrid w:val="0"/>
          <w:color w:val="000000"/>
          <w:kern w:val="0"/>
          <w:sz w:val="24"/>
          <w:szCs w:val="24"/>
        </w:rPr>
        <w:t>算术</w:t>
      </w:r>
      <w:r>
        <w:rPr>
          <w:rFonts w:hint="eastAsia" w:ascii="宋体" w:hAnsi="宋体"/>
          <w:snapToGrid w:val="0"/>
          <w:color w:val="000000"/>
          <w:kern w:val="0"/>
          <w:sz w:val="24"/>
          <w:szCs w:val="24"/>
        </w:rPr>
        <w:t>错误按招标人要求进行修正。</w:t>
      </w:r>
    </w:p>
    <w:p w14:paraId="5AF1A3A1">
      <w:pPr>
        <w:keepNext w:val="0"/>
        <w:keepLines w:val="0"/>
        <w:pageBreakBefore w:val="0"/>
        <w:widowControl w:val="0"/>
        <w:tabs>
          <w:tab w:val="left" w:pos="735"/>
        </w:tabs>
        <w:kinsoku/>
        <w:wordWrap/>
        <w:overflowPunct/>
        <w:topLinePunct w:val="0"/>
        <w:bidi w:val="0"/>
        <w:snapToGrid/>
        <w:spacing w:line="27" w:lineRule="atLeast"/>
        <w:ind w:firstLine="472" w:firstLineChars="196"/>
        <w:textAlignment w:val="auto"/>
        <w:rPr>
          <w:rFonts w:ascii="宋体" w:hAnsi="宋体"/>
          <w:b/>
          <w:color w:val="000000"/>
          <w:sz w:val="24"/>
          <w:szCs w:val="24"/>
        </w:rPr>
      </w:pPr>
      <w:r>
        <w:rPr>
          <w:rFonts w:hint="eastAsia" w:ascii="宋体" w:hAnsi="宋体"/>
          <w:b/>
          <w:color w:val="000000"/>
          <w:sz w:val="24"/>
          <w:szCs w:val="24"/>
          <w:lang w:val="en-US" w:eastAsia="zh-CN"/>
        </w:rPr>
        <w:t>3</w:t>
      </w:r>
      <w:r>
        <w:rPr>
          <w:rFonts w:hint="eastAsia" w:ascii="宋体" w:hAnsi="宋体"/>
          <w:b/>
          <w:color w:val="000000"/>
          <w:sz w:val="24"/>
          <w:szCs w:val="24"/>
        </w:rPr>
        <w:t>.</w:t>
      </w:r>
      <w:r>
        <w:rPr>
          <w:rFonts w:hint="eastAsia" w:ascii="宋体" w:hAnsi="宋体"/>
          <w:b/>
          <w:color w:val="000000"/>
          <w:sz w:val="24"/>
          <w:szCs w:val="24"/>
          <w:lang w:val="en-US" w:eastAsia="zh-CN"/>
        </w:rPr>
        <w:t>3</w:t>
      </w:r>
      <w:r>
        <w:rPr>
          <w:rFonts w:hint="eastAsia" w:ascii="宋体" w:hAnsi="宋体"/>
          <w:b/>
          <w:color w:val="000000"/>
          <w:sz w:val="24"/>
          <w:szCs w:val="24"/>
        </w:rPr>
        <w:t>.3  细微偏差补正</w:t>
      </w:r>
    </w:p>
    <w:p w14:paraId="6B6A29F0">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评标委员会仅对经算术性修正后投标报价进行细微偏差补正。</w:t>
      </w:r>
      <w:r>
        <w:rPr>
          <w:rFonts w:ascii="宋体" w:hAnsi="宋体"/>
          <w:snapToGrid w:val="0"/>
          <w:color w:val="000000"/>
          <w:kern w:val="0"/>
          <w:sz w:val="24"/>
          <w:szCs w:val="24"/>
        </w:rPr>
        <w:t>评标委员会应当书面要求存在细微偏差的投标人在评标结束前予以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r>
        <w:rPr>
          <w:rFonts w:hint="eastAsia" w:ascii="宋体" w:hAnsi="宋体"/>
          <w:snapToGrid w:val="0"/>
          <w:color w:val="000000"/>
          <w:kern w:val="0"/>
          <w:sz w:val="24"/>
          <w:szCs w:val="24"/>
        </w:rPr>
        <w:t>按照上述规定进行补正后的投标报价经投标人的法定代表人（或其委托代理人）签名确认后产生约束力。</w:t>
      </w:r>
    </w:p>
    <w:p w14:paraId="796206A9">
      <w:pPr>
        <w:keepNext w:val="0"/>
        <w:keepLines w:val="0"/>
        <w:pageBreakBefore w:val="0"/>
        <w:widowControl w:val="0"/>
        <w:tabs>
          <w:tab w:val="left" w:pos="735"/>
        </w:tabs>
        <w:kinsoku/>
        <w:wordWrap/>
        <w:overflowPunct/>
        <w:topLinePunct w:val="0"/>
        <w:bidi w:val="0"/>
        <w:snapToGrid/>
        <w:spacing w:line="27" w:lineRule="atLeast"/>
        <w:ind w:firstLine="472" w:firstLineChars="196"/>
        <w:textAlignment w:val="auto"/>
        <w:rPr>
          <w:rFonts w:ascii="宋体" w:hAnsi="宋体"/>
          <w:b/>
          <w:color w:val="000000"/>
          <w:sz w:val="24"/>
          <w:szCs w:val="24"/>
        </w:rPr>
      </w:pPr>
      <w:r>
        <w:rPr>
          <w:rFonts w:hint="eastAsia" w:ascii="宋体" w:hAnsi="宋体"/>
          <w:b/>
          <w:color w:val="000000"/>
          <w:sz w:val="24"/>
          <w:szCs w:val="24"/>
          <w:lang w:val="en-US" w:eastAsia="zh-CN"/>
        </w:rPr>
        <w:t>3</w:t>
      </w:r>
      <w:r>
        <w:rPr>
          <w:rFonts w:hint="eastAsia" w:ascii="宋体" w:hAnsi="宋体"/>
          <w:b/>
          <w:color w:val="000000"/>
          <w:sz w:val="24"/>
          <w:szCs w:val="24"/>
        </w:rPr>
        <w:t>.</w:t>
      </w:r>
      <w:r>
        <w:rPr>
          <w:rFonts w:hint="eastAsia" w:ascii="宋体" w:hAnsi="宋体"/>
          <w:b/>
          <w:color w:val="000000"/>
          <w:sz w:val="24"/>
          <w:szCs w:val="24"/>
          <w:lang w:val="en-US" w:eastAsia="zh-CN"/>
        </w:rPr>
        <w:t>4</w:t>
      </w:r>
      <w:r>
        <w:rPr>
          <w:rFonts w:hint="eastAsia" w:ascii="宋体" w:hAnsi="宋体"/>
          <w:b/>
          <w:color w:val="000000"/>
          <w:sz w:val="24"/>
          <w:szCs w:val="24"/>
        </w:rPr>
        <w:t>推荐中标候选人</w:t>
      </w:r>
    </w:p>
    <w:p w14:paraId="4E707F76">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4</w:t>
      </w:r>
      <w:r>
        <w:rPr>
          <w:rFonts w:hint="eastAsia" w:ascii="宋体" w:hAnsi="宋体"/>
          <w:snapToGrid w:val="0"/>
          <w:color w:val="000000"/>
          <w:kern w:val="0"/>
          <w:sz w:val="24"/>
          <w:szCs w:val="24"/>
        </w:rPr>
        <w:t>.1</w:t>
      </w:r>
      <w:r>
        <w:rPr>
          <w:rFonts w:hint="eastAsia"/>
          <w:color w:val="000000"/>
          <w:sz w:val="24"/>
          <w:szCs w:val="24"/>
        </w:rPr>
        <w:t>评标委员会对经以上评审后有效投标报价按照报价由低到高排序（如遇报价相同，由招标人抽签确定排序），并推荐排序前二名投标人为第一、二中标候选人。</w:t>
      </w:r>
    </w:p>
    <w:p w14:paraId="5DA8D215">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4</w:t>
      </w:r>
      <w:r>
        <w:rPr>
          <w:rFonts w:hint="eastAsia" w:ascii="宋体" w:hAnsi="宋体"/>
          <w:snapToGrid w:val="0"/>
          <w:color w:val="000000"/>
          <w:kern w:val="0"/>
          <w:sz w:val="24"/>
          <w:szCs w:val="24"/>
        </w:rPr>
        <w:t>.2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7F0A15C">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ascii="宋体" w:hAnsi="宋体"/>
          <w:snapToGrid w:val="0"/>
          <w:color w:val="000000"/>
          <w:kern w:val="0"/>
          <w:sz w:val="24"/>
          <w:szCs w:val="24"/>
        </w:rPr>
        <w:t>中标候选人因不可抗力之外的原因放弃中标权的，必须按招标文件的规定没收其投标保证金。没收的投标保证金不能弥补由于其放弃中标权而给招标人造成报价的差额损失的，由放弃中标权的中标候选人承担。</w:t>
      </w:r>
      <w:r>
        <w:rPr>
          <w:rFonts w:ascii="宋体" w:hAnsi="宋体"/>
          <w:snapToGrid w:val="0"/>
          <w:color w:val="000000"/>
          <w:kern w:val="0"/>
          <w:sz w:val="24"/>
          <w:szCs w:val="24"/>
          <w:u w:val="single"/>
        </w:rPr>
        <w:t>所有中标候选人放弃中标权或被取消中标资格的，招标人应当重新依法组织招标。</w:t>
      </w:r>
    </w:p>
    <w:p w14:paraId="66464B34">
      <w:pPr>
        <w:keepNext w:val="0"/>
        <w:keepLines w:val="0"/>
        <w:pageBreakBefore w:val="0"/>
        <w:widowControl w:val="0"/>
        <w:kinsoku/>
        <w:wordWrap/>
        <w:overflowPunct/>
        <w:topLinePunct w:val="0"/>
        <w:bidi w:val="0"/>
        <w:snapToGrid/>
        <w:spacing w:line="27" w:lineRule="atLeast"/>
        <w:ind w:firstLine="480" w:firstLineChars="200"/>
        <w:textAlignment w:val="auto"/>
        <w:rPr>
          <w:rFonts w:hint="eastAsia" w:ascii="宋体" w:hAnsi="宋体"/>
          <w:snapToGrid w:val="0"/>
          <w:color w:val="000000"/>
          <w:kern w:val="0"/>
          <w:sz w:val="24"/>
          <w:szCs w:val="24"/>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4</w:t>
      </w:r>
      <w:r>
        <w:rPr>
          <w:rFonts w:hint="eastAsia" w:ascii="宋体" w:hAnsi="宋体"/>
          <w:snapToGrid w:val="0"/>
          <w:color w:val="000000"/>
          <w:kern w:val="0"/>
          <w:sz w:val="24"/>
          <w:szCs w:val="24"/>
        </w:rPr>
        <w:t>.3评标委员会经评审，认为所有投标都不符合招标文件要求的，可以否决所有投标。所有投标被否决后，招标人应当依法重新招标。</w:t>
      </w:r>
    </w:p>
    <w:p w14:paraId="2651EE56">
      <w:pPr>
        <w:keepNext w:val="0"/>
        <w:keepLines w:val="0"/>
        <w:pageBreakBefore w:val="0"/>
        <w:widowControl w:val="0"/>
        <w:kinsoku/>
        <w:wordWrap/>
        <w:overflowPunct/>
        <w:topLinePunct w:val="0"/>
        <w:bidi w:val="0"/>
        <w:snapToGrid/>
        <w:spacing w:line="27" w:lineRule="atLeast"/>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br w:type="page"/>
      </w:r>
    </w:p>
    <w:p w14:paraId="69B14288">
      <w:pPr>
        <w:tabs>
          <w:tab w:val="left" w:pos="4005"/>
          <w:tab w:val="left" w:pos="4080"/>
          <w:tab w:val="left" w:pos="6120"/>
          <w:tab w:val="left" w:pos="7540"/>
          <w:tab w:val="left" w:pos="8320"/>
        </w:tabs>
        <w:autoSpaceDE w:val="0"/>
        <w:autoSpaceDN w:val="0"/>
        <w:adjustRightInd w:val="0"/>
        <w:spacing w:before="17" w:line="400" w:lineRule="exact"/>
        <w:ind w:right="94"/>
        <w:jc w:val="center"/>
        <w:rPr>
          <w:b/>
          <w:color w:val="000000"/>
          <w:sz w:val="30"/>
          <w:szCs w:val="30"/>
        </w:rPr>
      </w:pPr>
      <w:r>
        <w:rPr>
          <w:rFonts w:hint="eastAsia"/>
          <w:b/>
          <w:color w:val="000000"/>
          <w:sz w:val="30"/>
          <w:szCs w:val="30"/>
        </w:rPr>
        <w:t>第四章  合同条款及格式</w:t>
      </w:r>
    </w:p>
    <w:p w14:paraId="1D76FE72">
      <w:pPr>
        <w:tabs>
          <w:tab w:val="left" w:pos="3120"/>
        </w:tabs>
        <w:jc w:val="center"/>
        <w:rPr>
          <w:rFonts w:ascii="宋体" w:hAnsi="宋体"/>
          <w:b/>
          <w:bCs/>
          <w:sz w:val="28"/>
          <w:szCs w:val="28"/>
        </w:rPr>
      </w:pPr>
      <w:r>
        <w:rPr>
          <w:rFonts w:hint="eastAsia" w:ascii="宋体" w:hAnsi="宋体"/>
          <w:b/>
          <w:bCs/>
          <w:sz w:val="28"/>
          <w:szCs w:val="28"/>
        </w:rPr>
        <w:t>第一部分  协议书</w:t>
      </w:r>
    </w:p>
    <w:p w14:paraId="044D8FC2">
      <w:pPr>
        <w:adjustRightInd w:val="0"/>
        <w:snapToGrid w:val="0"/>
        <w:ind w:firstLine="602" w:firstLineChars="250"/>
        <w:rPr>
          <w:rFonts w:ascii="宋体" w:hAnsi="宋体"/>
          <w:b/>
          <w:sz w:val="24"/>
          <w:szCs w:val="24"/>
        </w:rPr>
      </w:pPr>
    </w:p>
    <w:p w14:paraId="5F9ADDFF">
      <w:pPr>
        <w:adjustRightInd w:val="0"/>
        <w:snapToGrid w:val="0"/>
        <w:ind w:firstLine="482" w:firstLineChars="200"/>
        <w:rPr>
          <w:rFonts w:ascii="宋体" w:hAnsi="宋体"/>
          <w:b/>
          <w:sz w:val="24"/>
          <w:szCs w:val="24"/>
        </w:rPr>
      </w:pPr>
      <w:r>
        <w:rPr>
          <w:rFonts w:hint="eastAsia" w:ascii="宋体" w:hAnsi="宋体"/>
          <w:b/>
          <w:sz w:val="24"/>
          <w:szCs w:val="24"/>
        </w:rPr>
        <w:t>委托人（全称）：</w:t>
      </w:r>
      <w:r>
        <w:rPr>
          <w:rFonts w:hint="eastAsia" w:ascii="宋体" w:hAnsi="宋体"/>
          <w:b/>
          <w:sz w:val="24"/>
          <w:szCs w:val="24"/>
          <w:u w:val="single"/>
        </w:rPr>
        <w:t xml:space="preserve">                               </w:t>
      </w:r>
    </w:p>
    <w:p w14:paraId="7CCC06E6">
      <w:pPr>
        <w:adjustRightInd w:val="0"/>
        <w:snapToGrid w:val="0"/>
        <w:ind w:firstLine="482" w:firstLineChars="200"/>
        <w:rPr>
          <w:rFonts w:ascii="宋体" w:hAnsi="宋体"/>
          <w:sz w:val="24"/>
          <w:szCs w:val="24"/>
        </w:rPr>
      </w:pPr>
      <w:r>
        <w:rPr>
          <w:rFonts w:hint="eastAsia" w:ascii="宋体" w:hAnsi="宋体"/>
          <w:b/>
          <w:sz w:val="24"/>
          <w:szCs w:val="24"/>
        </w:rPr>
        <w:t>监理人（全称）：</w:t>
      </w:r>
      <w:r>
        <w:rPr>
          <w:rFonts w:hint="eastAsia" w:ascii="宋体" w:hAnsi="宋体"/>
          <w:b/>
          <w:sz w:val="24"/>
          <w:szCs w:val="24"/>
          <w:u w:val="single"/>
        </w:rPr>
        <w:t xml:space="preserve">                               </w:t>
      </w:r>
    </w:p>
    <w:p w14:paraId="1F80572F">
      <w:pPr>
        <w:adjustRightInd w:val="0"/>
        <w:snapToGrid w:val="0"/>
        <w:ind w:firstLine="480" w:firstLineChars="200"/>
        <w:rPr>
          <w:rFonts w:ascii="宋体" w:hAnsi="宋体"/>
          <w:sz w:val="24"/>
          <w:szCs w:val="24"/>
          <w:u w:val="single"/>
        </w:rPr>
      </w:pPr>
      <w:r>
        <w:rPr>
          <w:rFonts w:hint="eastAsia" w:ascii="宋体" w:hAnsi="宋体"/>
          <w:sz w:val="24"/>
          <w:szCs w:val="24"/>
        </w:rPr>
        <w:t>根据《中华人民共和国民法典》、《中华人民共和国建筑法》及其他有关法律、法规，遵循平等、自愿、公平和诚信的原则，双方就下述工程委托监理与相关服务事项协商一致，订立本合同。</w:t>
      </w:r>
    </w:p>
    <w:p w14:paraId="53230C30">
      <w:pPr>
        <w:ind w:firstLine="477" w:firstLineChars="198"/>
        <w:outlineLvl w:val="0"/>
        <w:rPr>
          <w:rFonts w:ascii="宋体" w:hAnsi="宋体"/>
          <w:b/>
          <w:sz w:val="24"/>
          <w:szCs w:val="24"/>
        </w:rPr>
      </w:pPr>
      <w:r>
        <w:rPr>
          <w:rFonts w:hint="eastAsia" w:ascii="宋体" w:hAnsi="宋体"/>
          <w:b/>
          <w:sz w:val="24"/>
          <w:szCs w:val="24"/>
        </w:rPr>
        <w:t>一、工程概况</w:t>
      </w:r>
    </w:p>
    <w:p w14:paraId="008EF577">
      <w:pPr>
        <w:adjustRightInd w:val="0"/>
        <w:snapToGrid w:val="0"/>
        <w:ind w:firstLine="475" w:firstLineChars="198"/>
        <w:rPr>
          <w:rFonts w:ascii="宋体" w:hAnsi="宋体"/>
          <w:sz w:val="24"/>
          <w:szCs w:val="24"/>
        </w:rPr>
      </w:pPr>
      <w:r>
        <w:rPr>
          <w:rFonts w:hint="eastAsia" w:ascii="宋体" w:hAnsi="宋体"/>
          <w:sz w:val="24"/>
          <w:szCs w:val="24"/>
        </w:rPr>
        <w:t>1. 工程名称：</w:t>
      </w:r>
      <w:r>
        <w:rPr>
          <w:rFonts w:hint="eastAsia" w:ascii="宋体" w:hAnsi="宋体"/>
          <w:sz w:val="24"/>
          <w:szCs w:val="24"/>
          <w:u w:val="single"/>
          <w:lang w:eastAsia="zh-CN"/>
        </w:rPr>
        <w:t>温岭市城东街道湖心社区下岸渚（二区）活动中心项目</w:t>
      </w:r>
      <w:r>
        <w:rPr>
          <w:rFonts w:hint="eastAsia" w:ascii="宋体" w:hAnsi="宋体"/>
          <w:sz w:val="24"/>
          <w:szCs w:val="24"/>
        </w:rPr>
        <w:t>；</w:t>
      </w:r>
    </w:p>
    <w:p w14:paraId="21A3BF77">
      <w:pPr>
        <w:adjustRightInd w:val="0"/>
        <w:snapToGrid w:val="0"/>
        <w:ind w:firstLine="475" w:firstLineChars="198"/>
        <w:rPr>
          <w:rFonts w:ascii="宋体" w:hAnsi="宋体"/>
          <w:sz w:val="24"/>
          <w:szCs w:val="24"/>
        </w:rPr>
      </w:pPr>
      <w:r>
        <w:rPr>
          <w:rFonts w:hint="eastAsia" w:ascii="宋体" w:hAnsi="宋体"/>
          <w:sz w:val="24"/>
          <w:szCs w:val="24"/>
        </w:rPr>
        <w:t>2. 工程地点：</w:t>
      </w:r>
      <w:r>
        <w:rPr>
          <w:rFonts w:hint="eastAsia" w:ascii="宋体" w:hAnsi="宋体"/>
          <w:sz w:val="24"/>
          <w:szCs w:val="24"/>
          <w:u w:val="single"/>
        </w:rPr>
        <w:t>温岭市城东街道湖心社区下岸渚</w:t>
      </w:r>
      <w:r>
        <w:rPr>
          <w:rFonts w:hint="eastAsia" w:ascii="宋体" w:hAnsi="宋体"/>
          <w:sz w:val="24"/>
          <w:szCs w:val="24"/>
        </w:rPr>
        <w:t>；</w:t>
      </w:r>
    </w:p>
    <w:p w14:paraId="33593A1D">
      <w:pPr>
        <w:adjustRightInd w:val="0"/>
        <w:snapToGrid w:val="0"/>
        <w:ind w:firstLine="475" w:firstLineChars="198"/>
        <w:rPr>
          <w:rFonts w:hint="eastAsia" w:ascii="宋体" w:hAnsi="宋体"/>
          <w:sz w:val="24"/>
          <w:szCs w:val="24"/>
          <w:u w:val="single"/>
        </w:rPr>
      </w:pPr>
      <w:r>
        <w:rPr>
          <w:rFonts w:hint="eastAsia" w:ascii="宋体" w:hAnsi="宋体"/>
          <w:sz w:val="24"/>
          <w:szCs w:val="24"/>
        </w:rPr>
        <w:t>3. 工程规模：</w:t>
      </w:r>
      <w:r>
        <w:rPr>
          <w:rFonts w:hint="eastAsia" w:ascii="宋体" w:hAnsi="宋体"/>
          <w:sz w:val="24"/>
          <w:szCs w:val="24"/>
          <w:u w:val="single"/>
        </w:rPr>
        <w:t>本项目主要工作内容：</w:t>
      </w:r>
      <w:r>
        <w:rPr>
          <w:rFonts w:hint="eastAsia" w:ascii="宋体" w:hAnsi="宋体"/>
          <w:sz w:val="24"/>
          <w:szCs w:val="24"/>
          <w:u w:val="single"/>
          <w:lang w:eastAsia="zh-CN"/>
        </w:rPr>
        <w:t>温岭市城东街道湖心社区下岸渚（二区）活动中心项目</w:t>
      </w:r>
      <w:r>
        <w:rPr>
          <w:rFonts w:hint="eastAsia" w:ascii="宋体" w:hAnsi="宋体"/>
          <w:sz w:val="24"/>
          <w:szCs w:val="24"/>
          <w:u w:val="single"/>
        </w:rPr>
        <w:t>为框架结构，层数四层，总建筑面积1780平方米，其中地上建筑面积1690平方米，地下建筑面积90平方米，檐高14.1米。建设地点：温岭市城东街道湖心社区下岸渚。施工总工期：</w:t>
      </w:r>
      <w:r>
        <w:rPr>
          <w:rFonts w:hint="eastAsia" w:ascii="宋体" w:hAnsi="宋体"/>
          <w:sz w:val="24"/>
          <w:szCs w:val="24"/>
          <w:u w:val="single"/>
          <w:lang w:val="en-US" w:eastAsia="zh-CN"/>
        </w:rPr>
        <w:t>300</w:t>
      </w:r>
      <w:r>
        <w:rPr>
          <w:rFonts w:hint="eastAsia" w:ascii="宋体" w:hAnsi="宋体"/>
          <w:sz w:val="24"/>
          <w:szCs w:val="24"/>
          <w:u w:val="single"/>
        </w:rPr>
        <w:t>天。</w:t>
      </w:r>
    </w:p>
    <w:p w14:paraId="3F75E7C0">
      <w:pPr>
        <w:adjustRightInd w:val="0"/>
        <w:snapToGrid w:val="0"/>
        <w:ind w:firstLine="475" w:firstLineChars="198"/>
        <w:rPr>
          <w:rFonts w:hint="eastAsia" w:ascii="宋体" w:hAnsi="宋体"/>
          <w:sz w:val="24"/>
          <w:szCs w:val="24"/>
          <w:highlight w:val="none"/>
        </w:rPr>
      </w:pPr>
      <w:r>
        <w:rPr>
          <w:rFonts w:hint="eastAsia" w:ascii="宋体" w:hAnsi="宋体"/>
          <w:sz w:val="24"/>
          <w:szCs w:val="24"/>
        </w:rPr>
        <w:t>4. 工程建筑</w:t>
      </w:r>
      <w:r>
        <w:rPr>
          <w:rFonts w:hint="eastAsia" w:ascii="宋体" w:hAnsi="宋体" w:cs="宋体"/>
          <w:kern w:val="0"/>
          <w:sz w:val="24"/>
          <w:szCs w:val="24"/>
        </w:rPr>
        <w:t>安装工程费</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约383万元</w:t>
      </w:r>
      <w:r>
        <w:rPr>
          <w:rFonts w:hint="eastAsia" w:ascii="宋体" w:hAnsi="宋体"/>
          <w:sz w:val="24"/>
          <w:szCs w:val="24"/>
          <w:highlight w:val="none"/>
        </w:rPr>
        <w:t>。</w:t>
      </w:r>
    </w:p>
    <w:p w14:paraId="72F35909">
      <w:pPr>
        <w:ind w:firstLine="477" w:firstLineChars="198"/>
        <w:rPr>
          <w:rFonts w:ascii="宋体" w:hAnsi="宋体"/>
          <w:b/>
          <w:sz w:val="24"/>
          <w:szCs w:val="24"/>
        </w:rPr>
      </w:pPr>
      <w:r>
        <w:rPr>
          <w:rFonts w:hint="eastAsia" w:ascii="宋体" w:hAnsi="宋体"/>
          <w:b/>
          <w:sz w:val="24"/>
          <w:szCs w:val="24"/>
        </w:rPr>
        <w:t>二、词语限定</w:t>
      </w:r>
    </w:p>
    <w:p w14:paraId="008E25CA">
      <w:pPr>
        <w:adjustRightInd w:val="0"/>
        <w:snapToGrid w:val="0"/>
        <w:ind w:firstLine="475" w:firstLineChars="198"/>
        <w:rPr>
          <w:rFonts w:ascii="宋体" w:hAnsi="宋体"/>
          <w:sz w:val="24"/>
          <w:szCs w:val="24"/>
        </w:rPr>
      </w:pPr>
      <w:r>
        <w:rPr>
          <w:rFonts w:hint="eastAsia" w:ascii="宋体" w:hAnsi="宋体"/>
          <w:sz w:val="24"/>
          <w:szCs w:val="24"/>
        </w:rPr>
        <w:t>协议书中相关词语的含义与通用条件中的定义与解释相同。</w:t>
      </w:r>
    </w:p>
    <w:p w14:paraId="50C5AA41">
      <w:pPr>
        <w:ind w:firstLine="477" w:firstLineChars="198"/>
        <w:outlineLvl w:val="0"/>
        <w:rPr>
          <w:rFonts w:ascii="宋体" w:hAnsi="宋体"/>
          <w:b/>
          <w:sz w:val="24"/>
          <w:szCs w:val="24"/>
        </w:rPr>
      </w:pPr>
      <w:r>
        <w:rPr>
          <w:rFonts w:hint="eastAsia" w:ascii="宋体" w:hAnsi="宋体"/>
          <w:b/>
          <w:sz w:val="24"/>
          <w:szCs w:val="24"/>
        </w:rPr>
        <w:t>三、组成本合同的文件</w:t>
      </w:r>
    </w:p>
    <w:p w14:paraId="0B4EFD9F">
      <w:pPr>
        <w:adjustRightInd w:val="0"/>
        <w:snapToGrid w:val="0"/>
        <w:ind w:firstLine="475" w:firstLineChars="198"/>
        <w:rPr>
          <w:rFonts w:ascii="宋体" w:hAnsi="宋体"/>
          <w:sz w:val="24"/>
          <w:szCs w:val="24"/>
        </w:rPr>
      </w:pPr>
      <w:r>
        <w:rPr>
          <w:rFonts w:hint="eastAsia" w:ascii="宋体" w:hAnsi="宋体"/>
          <w:sz w:val="24"/>
          <w:szCs w:val="24"/>
        </w:rPr>
        <w:t>1. 协议书；</w:t>
      </w:r>
    </w:p>
    <w:p w14:paraId="2A166482">
      <w:pPr>
        <w:adjustRightInd w:val="0"/>
        <w:snapToGrid w:val="0"/>
        <w:ind w:firstLine="475" w:firstLineChars="198"/>
        <w:rPr>
          <w:rFonts w:ascii="宋体" w:hAnsi="宋体"/>
          <w:sz w:val="24"/>
          <w:szCs w:val="24"/>
        </w:rPr>
      </w:pPr>
      <w:r>
        <w:rPr>
          <w:rFonts w:hint="eastAsia" w:ascii="宋体" w:hAnsi="宋体"/>
          <w:sz w:val="24"/>
          <w:szCs w:val="24"/>
        </w:rPr>
        <w:t>2. 中标通知书；</w:t>
      </w:r>
    </w:p>
    <w:p w14:paraId="71DA1DC0">
      <w:pPr>
        <w:adjustRightInd w:val="0"/>
        <w:snapToGrid w:val="0"/>
        <w:ind w:firstLine="475" w:firstLineChars="198"/>
        <w:rPr>
          <w:rFonts w:ascii="宋体" w:hAnsi="宋体"/>
          <w:sz w:val="24"/>
          <w:szCs w:val="24"/>
        </w:rPr>
      </w:pPr>
      <w:r>
        <w:rPr>
          <w:rFonts w:hint="eastAsia" w:ascii="宋体" w:hAnsi="宋体"/>
          <w:sz w:val="24"/>
          <w:szCs w:val="24"/>
        </w:rPr>
        <w:t>3. 投标文件；</w:t>
      </w:r>
    </w:p>
    <w:p w14:paraId="1A0EFDAE">
      <w:pPr>
        <w:adjustRightInd w:val="0"/>
        <w:snapToGrid w:val="0"/>
        <w:rPr>
          <w:rFonts w:ascii="宋体" w:hAnsi="宋体"/>
          <w:sz w:val="24"/>
          <w:szCs w:val="24"/>
        </w:rPr>
      </w:pPr>
      <w:r>
        <w:rPr>
          <w:rFonts w:hint="eastAsia" w:ascii="宋体" w:hAnsi="宋体"/>
          <w:sz w:val="24"/>
          <w:szCs w:val="24"/>
        </w:rPr>
        <w:t xml:space="preserve">    4. 专用条件；</w:t>
      </w:r>
    </w:p>
    <w:p w14:paraId="3F861636">
      <w:pPr>
        <w:adjustRightInd w:val="0"/>
        <w:snapToGrid w:val="0"/>
        <w:ind w:firstLine="475" w:firstLineChars="198"/>
        <w:rPr>
          <w:rFonts w:ascii="宋体" w:hAnsi="宋体"/>
          <w:sz w:val="24"/>
          <w:szCs w:val="24"/>
        </w:rPr>
      </w:pPr>
      <w:r>
        <w:rPr>
          <w:rFonts w:hint="eastAsia" w:ascii="宋体" w:hAnsi="宋体"/>
          <w:sz w:val="24"/>
          <w:szCs w:val="24"/>
        </w:rPr>
        <w:t>5. 通用条件；</w:t>
      </w:r>
    </w:p>
    <w:p w14:paraId="00F8EF7C">
      <w:pPr>
        <w:adjustRightInd w:val="0"/>
        <w:snapToGrid w:val="0"/>
        <w:ind w:firstLine="475" w:firstLineChars="198"/>
        <w:rPr>
          <w:rFonts w:ascii="宋体" w:hAnsi="宋体"/>
          <w:sz w:val="24"/>
          <w:szCs w:val="24"/>
        </w:rPr>
      </w:pPr>
      <w:r>
        <w:rPr>
          <w:rFonts w:hint="eastAsia" w:ascii="宋体" w:hAnsi="宋体"/>
          <w:sz w:val="24"/>
          <w:szCs w:val="24"/>
        </w:rPr>
        <w:t>6. 附录，即：</w:t>
      </w:r>
    </w:p>
    <w:p w14:paraId="46F86732">
      <w:pPr>
        <w:adjustRightInd w:val="0"/>
        <w:snapToGrid w:val="0"/>
        <w:ind w:firstLine="475" w:firstLineChars="198"/>
        <w:rPr>
          <w:rFonts w:ascii="宋体" w:hAnsi="宋体"/>
          <w:sz w:val="24"/>
          <w:szCs w:val="24"/>
        </w:rPr>
      </w:pPr>
      <w:r>
        <w:rPr>
          <w:rFonts w:hint="eastAsia" w:ascii="宋体" w:hAnsi="宋体"/>
          <w:sz w:val="24"/>
          <w:szCs w:val="24"/>
        </w:rPr>
        <w:t>附录A  相关服务的范围和内容</w:t>
      </w:r>
    </w:p>
    <w:p w14:paraId="07010521">
      <w:pPr>
        <w:adjustRightInd w:val="0"/>
        <w:snapToGrid w:val="0"/>
        <w:ind w:firstLine="475" w:firstLineChars="198"/>
        <w:rPr>
          <w:rFonts w:ascii="宋体" w:hAnsi="宋体"/>
          <w:sz w:val="24"/>
          <w:szCs w:val="24"/>
        </w:rPr>
      </w:pPr>
      <w:r>
        <w:rPr>
          <w:rFonts w:hint="eastAsia" w:ascii="宋体" w:hAnsi="宋体"/>
          <w:sz w:val="24"/>
          <w:szCs w:val="24"/>
        </w:rPr>
        <w:t>附录B  委托人派遣的人员和提供的</w:t>
      </w:r>
      <w:r>
        <w:rPr>
          <w:rFonts w:hint="eastAsia" w:ascii="宋体" w:hAnsi="宋体"/>
          <w:bCs/>
          <w:sz w:val="24"/>
          <w:szCs w:val="24"/>
        </w:rPr>
        <w:t>房屋、资料</w:t>
      </w:r>
      <w:r>
        <w:rPr>
          <w:rFonts w:hint="eastAsia" w:ascii="宋体" w:hAnsi="宋体"/>
          <w:sz w:val="24"/>
          <w:szCs w:val="24"/>
        </w:rPr>
        <w:t>、设备</w:t>
      </w:r>
    </w:p>
    <w:p w14:paraId="3F7CB29B">
      <w:pPr>
        <w:adjustRightInd w:val="0"/>
        <w:snapToGrid w:val="0"/>
        <w:ind w:firstLine="475" w:firstLineChars="198"/>
        <w:rPr>
          <w:rFonts w:ascii="宋体" w:hAnsi="宋体"/>
          <w:sz w:val="24"/>
          <w:szCs w:val="24"/>
        </w:rPr>
      </w:pPr>
      <w:r>
        <w:rPr>
          <w:rFonts w:hint="eastAsia" w:ascii="宋体" w:hAnsi="宋体"/>
          <w:sz w:val="24"/>
          <w:szCs w:val="24"/>
        </w:rPr>
        <w:t>本合同签订后，双方依法签订的补充协议也是本合同文件的组成部分。</w:t>
      </w:r>
    </w:p>
    <w:p w14:paraId="0C85301D">
      <w:pPr>
        <w:ind w:firstLine="477" w:firstLineChars="198"/>
        <w:outlineLvl w:val="0"/>
        <w:rPr>
          <w:rFonts w:ascii="宋体" w:hAnsi="宋体"/>
          <w:b/>
          <w:sz w:val="24"/>
          <w:szCs w:val="24"/>
        </w:rPr>
      </w:pPr>
      <w:r>
        <w:rPr>
          <w:rFonts w:hint="eastAsia" w:ascii="宋体" w:hAnsi="宋体"/>
          <w:b/>
          <w:sz w:val="24"/>
          <w:szCs w:val="24"/>
        </w:rPr>
        <w:t>四、总监理工程师</w:t>
      </w:r>
    </w:p>
    <w:p w14:paraId="31B19B27">
      <w:pPr>
        <w:adjustRightInd w:val="0"/>
        <w:snapToGrid w:val="0"/>
        <w:ind w:firstLine="475" w:firstLineChars="198"/>
        <w:rPr>
          <w:rFonts w:ascii="宋体" w:hAnsi="宋体"/>
          <w:kern w:val="0"/>
          <w:sz w:val="24"/>
          <w:szCs w:val="24"/>
        </w:rPr>
      </w:pPr>
      <w:r>
        <w:rPr>
          <w:rFonts w:hint="eastAsia" w:ascii="宋体" w:hAnsi="宋体"/>
          <w:kern w:val="0"/>
          <w:sz w:val="24"/>
          <w:szCs w:val="24"/>
        </w:rPr>
        <w:t>总监理工程师姓名：</w:t>
      </w:r>
      <w:r>
        <w:rPr>
          <w:rFonts w:hint="eastAsia" w:ascii="宋体" w:hAnsi="宋体"/>
          <w:kern w:val="0"/>
          <w:sz w:val="24"/>
          <w:szCs w:val="24"/>
          <w:u w:val="single"/>
        </w:rPr>
        <w:t xml:space="preserve">           </w:t>
      </w:r>
      <w:r>
        <w:rPr>
          <w:rFonts w:hint="eastAsia" w:ascii="宋体" w:hAnsi="宋体"/>
          <w:kern w:val="0"/>
          <w:sz w:val="24"/>
          <w:szCs w:val="24"/>
        </w:rPr>
        <w:t>，身份证号码：</w:t>
      </w:r>
      <w:r>
        <w:rPr>
          <w:rFonts w:hint="eastAsia" w:ascii="宋体" w:hAnsi="宋体"/>
          <w:kern w:val="0"/>
          <w:sz w:val="24"/>
          <w:szCs w:val="24"/>
          <w:u w:val="single"/>
        </w:rPr>
        <w:t xml:space="preserve">            </w:t>
      </w:r>
      <w:r>
        <w:rPr>
          <w:rFonts w:hint="eastAsia" w:ascii="宋体" w:hAnsi="宋体"/>
          <w:kern w:val="0"/>
          <w:sz w:val="24"/>
          <w:szCs w:val="24"/>
        </w:rPr>
        <w:t>，注册号：</w:t>
      </w:r>
      <w:r>
        <w:rPr>
          <w:rFonts w:hint="eastAsia" w:ascii="宋体" w:hAnsi="宋体"/>
          <w:kern w:val="0"/>
          <w:sz w:val="24"/>
          <w:szCs w:val="24"/>
          <w:u w:val="single"/>
        </w:rPr>
        <w:t xml:space="preserve">                 </w:t>
      </w:r>
      <w:r>
        <w:rPr>
          <w:rFonts w:hint="eastAsia" w:ascii="宋体" w:hAnsi="宋体"/>
          <w:kern w:val="0"/>
          <w:sz w:val="24"/>
          <w:szCs w:val="24"/>
        </w:rPr>
        <w:t>。</w:t>
      </w:r>
    </w:p>
    <w:p w14:paraId="0D7DCB34">
      <w:pPr>
        <w:ind w:firstLine="477" w:firstLineChars="198"/>
        <w:outlineLvl w:val="0"/>
        <w:rPr>
          <w:rFonts w:ascii="宋体" w:hAnsi="宋体"/>
          <w:b/>
          <w:sz w:val="24"/>
          <w:szCs w:val="24"/>
        </w:rPr>
      </w:pPr>
      <w:r>
        <w:rPr>
          <w:rFonts w:hint="eastAsia" w:ascii="宋体" w:hAnsi="宋体"/>
          <w:b/>
          <w:sz w:val="24"/>
          <w:szCs w:val="24"/>
        </w:rPr>
        <w:t>五、签约酬金</w:t>
      </w:r>
    </w:p>
    <w:p w14:paraId="188F08A3">
      <w:pPr>
        <w:adjustRightInd w:val="0"/>
        <w:snapToGrid w:val="0"/>
        <w:ind w:firstLine="475" w:firstLineChars="198"/>
        <w:rPr>
          <w:rFonts w:ascii="宋体" w:hAnsi="宋体"/>
          <w:sz w:val="24"/>
          <w:szCs w:val="24"/>
        </w:rPr>
      </w:pPr>
      <w:r>
        <w:rPr>
          <w:rFonts w:hint="eastAsia" w:ascii="宋体" w:hAnsi="宋体"/>
          <w:sz w:val="24"/>
          <w:szCs w:val="24"/>
        </w:rPr>
        <w:t>签约酬金（大写）：</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hint="eastAsia" w:ascii="宋体" w:hAnsi="宋体"/>
          <w:sz w:val="24"/>
          <w:szCs w:val="24"/>
        </w:rPr>
        <w:t>）。</w:t>
      </w:r>
    </w:p>
    <w:p w14:paraId="0C00D943">
      <w:pPr>
        <w:adjustRightInd w:val="0"/>
        <w:snapToGrid w:val="0"/>
        <w:ind w:firstLine="475" w:firstLineChars="198"/>
        <w:rPr>
          <w:rFonts w:ascii="宋体" w:hAnsi="宋体"/>
          <w:sz w:val="24"/>
          <w:szCs w:val="24"/>
        </w:rPr>
      </w:pPr>
      <w:r>
        <w:rPr>
          <w:rFonts w:hint="eastAsia" w:ascii="宋体" w:hAnsi="宋体"/>
          <w:sz w:val="24"/>
          <w:szCs w:val="24"/>
        </w:rPr>
        <w:t>包括：</w:t>
      </w:r>
    </w:p>
    <w:p w14:paraId="1CE7A7F1">
      <w:pPr>
        <w:adjustRightInd w:val="0"/>
        <w:snapToGrid w:val="0"/>
        <w:ind w:firstLine="600" w:firstLineChars="250"/>
        <w:rPr>
          <w:rFonts w:ascii="宋体" w:hAnsi="宋体"/>
          <w:sz w:val="24"/>
          <w:szCs w:val="24"/>
        </w:rPr>
      </w:pPr>
      <w:r>
        <w:rPr>
          <w:rFonts w:hint="eastAsia" w:ascii="宋体" w:hAnsi="宋体"/>
          <w:sz w:val="24"/>
          <w:szCs w:val="24"/>
        </w:rPr>
        <w:t>1. 监理酬金：</w:t>
      </w:r>
      <w:r>
        <w:rPr>
          <w:rFonts w:hint="eastAsia" w:ascii="宋体" w:hAnsi="宋体"/>
          <w:sz w:val="24"/>
          <w:szCs w:val="24"/>
          <w:u w:val="single"/>
        </w:rPr>
        <w:t xml:space="preserve">                                 </w:t>
      </w:r>
      <w:r>
        <w:rPr>
          <w:rFonts w:hint="eastAsia" w:ascii="宋体" w:hAnsi="宋体"/>
          <w:sz w:val="24"/>
          <w:szCs w:val="24"/>
        </w:rPr>
        <w:t>。</w:t>
      </w:r>
    </w:p>
    <w:p w14:paraId="5D436C93">
      <w:pPr>
        <w:adjustRightInd w:val="0"/>
        <w:snapToGrid w:val="0"/>
        <w:ind w:firstLine="600" w:firstLineChars="250"/>
        <w:rPr>
          <w:rFonts w:ascii="宋体" w:hAnsi="宋体"/>
          <w:dstrike/>
          <w:sz w:val="24"/>
          <w:szCs w:val="24"/>
        </w:rPr>
      </w:pPr>
      <w:r>
        <w:rPr>
          <w:rFonts w:hint="eastAsia" w:ascii="宋体" w:hAnsi="宋体"/>
          <w:sz w:val="24"/>
          <w:szCs w:val="24"/>
        </w:rPr>
        <w:t>2. 相关服务酬金：</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w:t>
      </w:r>
    </w:p>
    <w:p w14:paraId="5651F31C">
      <w:pPr>
        <w:adjustRightInd w:val="0"/>
        <w:snapToGrid w:val="0"/>
        <w:ind w:firstLine="600" w:firstLineChars="250"/>
        <w:rPr>
          <w:rFonts w:ascii="宋体" w:hAnsi="宋体"/>
          <w:color w:val="FF0000"/>
          <w:sz w:val="24"/>
          <w:szCs w:val="24"/>
        </w:rPr>
      </w:pPr>
      <w:r>
        <w:rPr>
          <w:rFonts w:hint="eastAsia" w:ascii="宋体" w:hAnsi="宋体"/>
          <w:sz w:val="24"/>
          <w:szCs w:val="24"/>
        </w:rPr>
        <w:t>其中：</w:t>
      </w:r>
    </w:p>
    <w:p w14:paraId="37BC154C">
      <w:pPr>
        <w:adjustRightInd w:val="0"/>
        <w:snapToGrid w:val="0"/>
        <w:ind w:firstLine="960" w:firstLineChars="400"/>
        <w:rPr>
          <w:rFonts w:ascii="宋体" w:hAnsi="宋体"/>
          <w:sz w:val="24"/>
          <w:szCs w:val="24"/>
        </w:rPr>
      </w:pPr>
      <w:r>
        <w:rPr>
          <w:rFonts w:hint="eastAsia" w:ascii="宋体" w:hAnsi="宋体"/>
          <w:kern w:val="0"/>
          <w:sz w:val="24"/>
          <w:szCs w:val="24"/>
        </w:rPr>
        <w:t>（1）勘察阶段服务</w:t>
      </w:r>
      <w:r>
        <w:rPr>
          <w:rFonts w:hint="eastAsia" w:ascii="宋体" w:hAnsi="宋体"/>
          <w:sz w:val="24"/>
          <w:szCs w:val="24"/>
        </w:rPr>
        <w:t>酬金：</w:t>
      </w:r>
      <w:r>
        <w:rPr>
          <w:rFonts w:hint="eastAsia" w:ascii="宋体" w:hAnsi="宋体"/>
          <w:sz w:val="24"/>
          <w:szCs w:val="24"/>
          <w:u w:val="single"/>
        </w:rPr>
        <w:t xml:space="preserve">              /             </w:t>
      </w:r>
      <w:r>
        <w:rPr>
          <w:rFonts w:hint="eastAsia" w:ascii="宋体" w:hAnsi="宋体"/>
          <w:sz w:val="24"/>
          <w:szCs w:val="24"/>
        </w:rPr>
        <w:t>。</w:t>
      </w:r>
    </w:p>
    <w:p w14:paraId="3D38F0A0">
      <w:pPr>
        <w:adjustRightInd w:val="0"/>
        <w:snapToGrid w:val="0"/>
        <w:ind w:firstLine="960" w:firstLineChars="400"/>
        <w:rPr>
          <w:rFonts w:ascii="宋体" w:hAnsi="宋体"/>
          <w:sz w:val="24"/>
          <w:szCs w:val="24"/>
        </w:rPr>
      </w:pPr>
      <w:r>
        <w:rPr>
          <w:rFonts w:hint="eastAsia" w:ascii="宋体" w:hAnsi="宋体"/>
          <w:kern w:val="0"/>
          <w:sz w:val="24"/>
          <w:szCs w:val="24"/>
        </w:rPr>
        <w:t>（2）设计阶段服务</w:t>
      </w:r>
      <w:r>
        <w:rPr>
          <w:rFonts w:hint="eastAsia" w:ascii="宋体" w:hAnsi="宋体"/>
          <w:sz w:val="24"/>
          <w:szCs w:val="24"/>
        </w:rPr>
        <w:t>酬金：</w:t>
      </w:r>
      <w:r>
        <w:rPr>
          <w:rFonts w:hint="eastAsia" w:ascii="宋体" w:hAnsi="宋体"/>
          <w:sz w:val="24"/>
          <w:szCs w:val="24"/>
          <w:u w:val="single"/>
        </w:rPr>
        <w:t xml:space="preserve">               /            </w:t>
      </w:r>
      <w:r>
        <w:rPr>
          <w:rFonts w:hint="eastAsia" w:ascii="宋体" w:hAnsi="宋体"/>
          <w:sz w:val="24"/>
          <w:szCs w:val="24"/>
        </w:rPr>
        <w:t>。</w:t>
      </w:r>
    </w:p>
    <w:p w14:paraId="4165F827">
      <w:pPr>
        <w:adjustRightInd w:val="0"/>
        <w:snapToGrid w:val="0"/>
        <w:ind w:firstLine="960" w:firstLineChars="400"/>
        <w:rPr>
          <w:rFonts w:ascii="宋体" w:hAnsi="宋体"/>
          <w:sz w:val="24"/>
          <w:szCs w:val="24"/>
        </w:rPr>
      </w:pPr>
      <w:r>
        <w:rPr>
          <w:rFonts w:hint="eastAsia" w:ascii="宋体" w:hAnsi="宋体"/>
          <w:kern w:val="0"/>
          <w:sz w:val="24"/>
          <w:szCs w:val="24"/>
        </w:rPr>
        <w:t>（3）保修阶段服务</w:t>
      </w:r>
      <w:r>
        <w:rPr>
          <w:rFonts w:hint="eastAsia" w:ascii="宋体" w:hAnsi="宋体"/>
          <w:sz w:val="24"/>
          <w:szCs w:val="24"/>
        </w:rPr>
        <w:t>酬金：</w:t>
      </w:r>
      <w:r>
        <w:rPr>
          <w:rFonts w:hint="eastAsia" w:ascii="宋体" w:hAnsi="宋体"/>
          <w:sz w:val="24"/>
          <w:szCs w:val="24"/>
          <w:u w:val="single"/>
        </w:rPr>
        <w:t>在投标报价时已综合考虑，已包含在监理酬金中</w:t>
      </w:r>
      <w:r>
        <w:rPr>
          <w:rFonts w:hint="eastAsia" w:ascii="宋体" w:hAnsi="宋体"/>
          <w:sz w:val="24"/>
          <w:szCs w:val="24"/>
        </w:rPr>
        <w:t>。</w:t>
      </w:r>
    </w:p>
    <w:p w14:paraId="52ED68F2">
      <w:pPr>
        <w:adjustRightInd w:val="0"/>
        <w:snapToGrid w:val="0"/>
        <w:ind w:firstLine="960" w:firstLineChars="400"/>
        <w:rPr>
          <w:rFonts w:ascii="宋体" w:hAnsi="宋体"/>
          <w:dstrike/>
          <w:color w:val="00B050"/>
          <w:sz w:val="24"/>
          <w:szCs w:val="24"/>
        </w:rPr>
      </w:pPr>
      <w:r>
        <w:rPr>
          <w:rFonts w:hint="eastAsia" w:ascii="宋体" w:hAnsi="宋体"/>
          <w:kern w:val="0"/>
          <w:sz w:val="24"/>
          <w:szCs w:val="24"/>
        </w:rPr>
        <w:t>（4）</w:t>
      </w:r>
      <w:r>
        <w:rPr>
          <w:rFonts w:hint="eastAsia" w:ascii="宋体" w:hAnsi="宋体"/>
          <w:sz w:val="24"/>
          <w:szCs w:val="24"/>
        </w:rPr>
        <w:t>其他相关服务酬金：</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w:t>
      </w:r>
    </w:p>
    <w:p w14:paraId="4B54EF52">
      <w:pPr>
        <w:ind w:firstLine="477" w:firstLineChars="198"/>
        <w:outlineLvl w:val="0"/>
        <w:rPr>
          <w:rFonts w:ascii="宋体" w:hAnsi="宋体"/>
          <w:b/>
          <w:sz w:val="24"/>
          <w:szCs w:val="24"/>
        </w:rPr>
      </w:pPr>
      <w:r>
        <w:rPr>
          <w:rFonts w:hint="eastAsia" w:ascii="宋体" w:hAnsi="宋体"/>
          <w:b/>
          <w:sz w:val="24"/>
          <w:szCs w:val="24"/>
        </w:rPr>
        <w:t>六、期限</w:t>
      </w:r>
    </w:p>
    <w:p w14:paraId="62A07BED">
      <w:pPr>
        <w:adjustRightInd w:val="0"/>
        <w:snapToGrid w:val="0"/>
        <w:ind w:firstLine="600" w:firstLineChars="250"/>
        <w:jc w:val="left"/>
        <w:rPr>
          <w:rFonts w:ascii="宋体" w:hAnsi="宋体"/>
          <w:sz w:val="24"/>
          <w:szCs w:val="24"/>
        </w:rPr>
      </w:pPr>
      <w:r>
        <w:rPr>
          <w:rFonts w:hint="eastAsia" w:ascii="宋体" w:hAnsi="宋体"/>
          <w:kern w:val="0"/>
          <w:sz w:val="24"/>
          <w:szCs w:val="24"/>
        </w:rPr>
        <w:t xml:space="preserve">1. </w:t>
      </w:r>
      <w:r>
        <w:rPr>
          <w:rFonts w:hint="eastAsia" w:ascii="宋体" w:hAnsi="宋体"/>
          <w:sz w:val="24"/>
          <w:szCs w:val="24"/>
        </w:rPr>
        <w:t>监理期限：</w:t>
      </w:r>
    </w:p>
    <w:p w14:paraId="3E635DC5">
      <w:pPr>
        <w:adjustRightInd w:val="0"/>
        <w:snapToGrid w:val="0"/>
        <w:ind w:firstLine="600" w:firstLineChars="250"/>
        <w:jc w:val="left"/>
        <w:rPr>
          <w:rFonts w:ascii="宋体" w:hAnsi="宋体"/>
          <w:iCs/>
          <w:color w:val="000000"/>
          <w:sz w:val="24"/>
          <w:szCs w:val="24"/>
          <w:highlight w:val="none"/>
          <w:u w:val="single"/>
        </w:rPr>
      </w:pPr>
      <w:r>
        <w:rPr>
          <w:rFonts w:hint="eastAsia" w:ascii="宋体" w:hAnsi="宋体"/>
          <w:iCs/>
          <w:color w:val="000000"/>
          <w:sz w:val="24"/>
          <w:szCs w:val="24"/>
          <w:highlight w:val="none"/>
          <w:u w:val="single"/>
        </w:rPr>
        <w:t>本工程的监理期限为自开工报告签发之日起</w:t>
      </w:r>
      <w:r>
        <w:rPr>
          <w:rFonts w:ascii="宋体" w:hAnsi="宋体"/>
          <w:iCs/>
          <w:color w:val="000000"/>
          <w:sz w:val="24"/>
          <w:szCs w:val="24"/>
          <w:highlight w:val="none"/>
          <w:u w:val="single"/>
        </w:rPr>
        <w:t>至</w:t>
      </w:r>
      <w:r>
        <w:rPr>
          <w:rFonts w:hint="eastAsia" w:ascii="宋体" w:hAnsi="宋体"/>
          <w:iCs/>
          <w:color w:val="000000"/>
          <w:sz w:val="24"/>
          <w:szCs w:val="24"/>
          <w:highlight w:val="none"/>
          <w:u w:val="single"/>
        </w:rPr>
        <w:t>监理</w:t>
      </w:r>
      <w:r>
        <w:rPr>
          <w:rFonts w:ascii="宋体" w:hAnsi="宋体"/>
          <w:iCs/>
          <w:color w:val="000000"/>
          <w:sz w:val="24"/>
          <w:szCs w:val="24"/>
          <w:highlight w:val="none"/>
          <w:u w:val="single"/>
        </w:rPr>
        <w:t>范围内所有工程竣工验收合格</w:t>
      </w:r>
      <w:r>
        <w:rPr>
          <w:rFonts w:hint="eastAsia" w:ascii="宋体" w:hAnsi="宋体"/>
          <w:iCs/>
          <w:color w:val="000000"/>
          <w:sz w:val="24"/>
          <w:szCs w:val="24"/>
          <w:highlight w:val="none"/>
          <w:u w:val="single"/>
        </w:rPr>
        <w:t>止</w:t>
      </w:r>
      <w:r>
        <w:rPr>
          <w:rFonts w:ascii="宋体" w:hAnsi="宋体"/>
          <w:iCs/>
          <w:color w:val="000000"/>
          <w:sz w:val="24"/>
          <w:szCs w:val="24"/>
          <w:highlight w:val="none"/>
          <w:u w:val="single"/>
        </w:rPr>
        <w:t>。</w:t>
      </w:r>
    </w:p>
    <w:p w14:paraId="342904C9">
      <w:pPr>
        <w:adjustRightInd w:val="0"/>
        <w:snapToGrid w:val="0"/>
        <w:ind w:firstLine="600" w:firstLineChars="250"/>
        <w:rPr>
          <w:rFonts w:ascii="宋体" w:hAnsi="宋体"/>
          <w:sz w:val="24"/>
          <w:szCs w:val="24"/>
        </w:rPr>
      </w:pPr>
      <w:r>
        <w:rPr>
          <w:rFonts w:hint="eastAsia" w:ascii="宋体" w:hAnsi="宋体"/>
          <w:kern w:val="0"/>
          <w:sz w:val="24"/>
          <w:szCs w:val="24"/>
        </w:rPr>
        <w:t xml:space="preserve">2. </w:t>
      </w:r>
      <w:r>
        <w:rPr>
          <w:rFonts w:hint="eastAsia" w:ascii="宋体" w:hAnsi="宋体"/>
          <w:sz w:val="24"/>
          <w:szCs w:val="24"/>
        </w:rPr>
        <w:t>相关服务期限：</w:t>
      </w:r>
    </w:p>
    <w:p w14:paraId="4B25EBD5">
      <w:pPr>
        <w:adjustRightInd w:val="0"/>
        <w:snapToGrid w:val="0"/>
        <w:ind w:firstLine="600" w:firstLineChars="250"/>
        <w:rPr>
          <w:rFonts w:ascii="宋体" w:hAnsi="宋体"/>
          <w:sz w:val="24"/>
          <w:szCs w:val="24"/>
        </w:rPr>
      </w:pPr>
      <w:r>
        <w:rPr>
          <w:rFonts w:hint="eastAsia" w:ascii="宋体" w:hAnsi="宋体"/>
          <w:kern w:val="0"/>
          <w:sz w:val="24"/>
          <w:szCs w:val="24"/>
        </w:rPr>
        <w:t>（1）勘察阶段</w:t>
      </w:r>
      <w:r>
        <w:rPr>
          <w:rFonts w:hint="eastAsia" w:ascii="宋体" w:hAnsi="宋体"/>
          <w:sz w:val="24"/>
          <w:szCs w:val="24"/>
        </w:rPr>
        <w:t>服务期限自</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日始，至</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日止。</w:t>
      </w:r>
    </w:p>
    <w:p w14:paraId="7FC813B4">
      <w:pPr>
        <w:adjustRightInd w:val="0"/>
        <w:snapToGrid w:val="0"/>
        <w:ind w:firstLine="600" w:firstLineChars="250"/>
        <w:rPr>
          <w:rFonts w:ascii="宋体" w:hAnsi="宋体"/>
          <w:sz w:val="24"/>
          <w:szCs w:val="24"/>
        </w:rPr>
      </w:pPr>
      <w:r>
        <w:rPr>
          <w:rFonts w:hint="eastAsia" w:ascii="宋体" w:hAnsi="宋体"/>
          <w:kern w:val="0"/>
          <w:sz w:val="24"/>
          <w:szCs w:val="24"/>
        </w:rPr>
        <w:t>（2）设计阶段</w:t>
      </w:r>
      <w:r>
        <w:rPr>
          <w:rFonts w:hint="eastAsia" w:ascii="宋体" w:hAnsi="宋体"/>
          <w:sz w:val="24"/>
          <w:szCs w:val="24"/>
        </w:rPr>
        <w:t>服务期限自</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日始，至</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日止。</w:t>
      </w:r>
    </w:p>
    <w:p w14:paraId="4CDE4FBF">
      <w:pPr>
        <w:adjustRightInd w:val="0"/>
        <w:snapToGrid w:val="0"/>
        <w:ind w:firstLine="600" w:firstLineChars="250"/>
        <w:rPr>
          <w:rFonts w:ascii="宋体" w:hAnsi="宋体"/>
          <w:sz w:val="24"/>
          <w:szCs w:val="24"/>
        </w:rPr>
      </w:pPr>
      <w:r>
        <w:rPr>
          <w:rFonts w:hint="eastAsia" w:ascii="宋体" w:hAnsi="宋体"/>
          <w:kern w:val="0"/>
          <w:sz w:val="24"/>
          <w:szCs w:val="24"/>
        </w:rPr>
        <w:t>（3）保修阶段</w:t>
      </w:r>
      <w:r>
        <w:rPr>
          <w:rFonts w:hint="eastAsia" w:ascii="宋体" w:hAnsi="宋体"/>
          <w:sz w:val="24"/>
          <w:szCs w:val="24"/>
        </w:rPr>
        <w:t>服务期限自</w:t>
      </w:r>
      <w:r>
        <w:rPr>
          <w:rFonts w:hint="eastAsia" w:ascii="宋体" w:hAnsi="宋体"/>
          <w:sz w:val="24"/>
          <w:szCs w:val="24"/>
          <w:u w:val="single"/>
        </w:rPr>
        <w:t>监理范围内所有工程竣工验收合格开始至保修期结束止</w:t>
      </w:r>
      <w:r>
        <w:rPr>
          <w:rFonts w:hint="eastAsia" w:ascii="宋体" w:hAnsi="宋体"/>
          <w:sz w:val="24"/>
          <w:szCs w:val="24"/>
        </w:rPr>
        <w:t>。</w:t>
      </w:r>
    </w:p>
    <w:p w14:paraId="427E7F13">
      <w:pPr>
        <w:adjustRightInd w:val="0"/>
        <w:snapToGrid w:val="0"/>
        <w:ind w:firstLine="600" w:firstLineChars="250"/>
        <w:jc w:val="left"/>
        <w:rPr>
          <w:rFonts w:ascii="宋体" w:hAnsi="宋体"/>
          <w:sz w:val="24"/>
          <w:szCs w:val="24"/>
        </w:rPr>
      </w:pPr>
      <w:r>
        <w:rPr>
          <w:rFonts w:hint="eastAsia" w:ascii="宋体" w:hAnsi="宋体"/>
          <w:kern w:val="0"/>
          <w:sz w:val="24"/>
          <w:szCs w:val="24"/>
        </w:rPr>
        <w:t>（4）</w:t>
      </w:r>
      <w:r>
        <w:rPr>
          <w:rFonts w:hint="eastAsia" w:ascii="宋体" w:hAnsi="宋体"/>
          <w:sz w:val="24"/>
          <w:szCs w:val="24"/>
        </w:rPr>
        <w:t>其他相关服务期限自</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日始，至</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日止。</w:t>
      </w:r>
    </w:p>
    <w:p w14:paraId="73991228">
      <w:pPr>
        <w:ind w:firstLine="477" w:firstLineChars="198"/>
        <w:outlineLvl w:val="0"/>
        <w:rPr>
          <w:rFonts w:ascii="宋体" w:hAnsi="宋体"/>
          <w:b/>
          <w:sz w:val="24"/>
          <w:szCs w:val="24"/>
        </w:rPr>
      </w:pPr>
      <w:r>
        <w:rPr>
          <w:rFonts w:hint="eastAsia" w:ascii="宋体" w:hAnsi="宋体"/>
          <w:b/>
          <w:sz w:val="24"/>
          <w:szCs w:val="24"/>
        </w:rPr>
        <w:t>七、双方承诺</w:t>
      </w:r>
    </w:p>
    <w:p w14:paraId="018DD37F">
      <w:pPr>
        <w:adjustRightInd w:val="0"/>
        <w:snapToGrid w:val="0"/>
        <w:ind w:firstLine="600" w:firstLineChars="250"/>
        <w:rPr>
          <w:rFonts w:ascii="宋体" w:hAnsi="宋体"/>
          <w:kern w:val="0"/>
          <w:sz w:val="24"/>
          <w:szCs w:val="24"/>
        </w:rPr>
      </w:pPr>
      <w:r>
        <w:rPr>
          <w:rFonts w:hint="eastAsia" w:ascii="宋体" w:hAnsi="宋体"/>
          <w:kern w:val="0"/>
          <w:sz w:val="24"/>
          <w:szCs w:val="24"/>
        </w:rPr>
        <w:t>1. 监理人向委托人承诺，按照本合同约定提供监理与相关服务。</w:t>
      </w:r>
    </w:p>
    <w:p w14:paraId="2F4DD754">
      <w:pPr>
        <w:adjustRightInd w:val="0"/>
        <w:snapToGrid w:val="0"/>
        <w:ind w:firstLine="600" w:firstLineChars="250"/>
        <w:rPr>
          <w:rFonts w:ascii="宋体" w:hAnsi="宋体"/>
          <w:kern w:val="0"/>
          <w:sz w:val="24"/>
          <w:szCs w:val="24"/>
        </w:rPr>
      </w:pPr>
      <w:r>
        <w:rPr>
          <w:rFonts w:hint="eastAsia" w:ascii="宋体" w:hAnsi="宋体"/>
          <w:kern w:val="0"/>
          <w:sz w:val="24"/>
          <w:szCs w:val="24"/>
        </w:rPr>
        <w:t>2. 委托人向监理人承诺，按照本合同约定派遣相应的人员，提供房屋、资料、设备，并按本合同约定支付酬金。</w:t>
      </w:r>
    </w:p>
    <w:p w14:paraId="58CEE042">
      <w:pPr>
        <w:ind w:firstLine="477" w:firstLineChars="198"/>
        <w:outlineLvl w:val="0"/>
        <w:rPr>
          <w:rFonts w:ascii="宋体" w:hAnsi="宋体"/>
          <w:b/>
          <w:sz w:val="24"/>
          <w:szCs w:val="24"/>
        </w:rPr>
      </w:pPr>
      <w:r>
        <w:rPr>
          <w:rFonts w:hint="eastAsia" w:ascii="宋体" w:hAnsi="宋体"/>
          <w:b/>
          <w:sz w:val="24"/>
          <w:szCs w:val="24"/>
        </w:rPr>
        <w:t>八、合同订立</w:t>
      </w:r>
    </w:p>
    <w:p w14:paraId="5E2B8AA3">
      <w:pPr>
        <w:adjustRightInd w:val="0"/>
        <w:snapToGrid w:val="0"/>
        <w:ind w:firstLine="475" w:firstLineChars="198"/>
        <w:rPr>
          <w:rFonts w:ascii="宋体" w:hAnsi="宋体"/>
          <w:sz w:val="24"/>
          <w:szCs w:val="24"/>
        </w:rPr>
      </w:pPr>
      <w:r>
        <w:rPr>
          <w:rFonts w:hint="eastAsia" w:ascii="宋体" w:hAnsi="宋体"/>
          <w:sz w:val="24"/>
          <w:szCs w:val="24"/>
        </w:rPr>
        <w:t>1. 订立时间：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3466EAF5">
      <w:pPr>
        <w:adjustRightInd w:val="0"/>
        <w:snapToGrid w:val="0"/>
        <w:ind w:firstLine="475" w:firstLineChars="198"/>
        <w:rPr>
          <w:rFonts w:ascii="宋体" w:hAnsi="宋体"/>
          <w:sz w:val="24"/>
          <w:szCs w:val="24"/>
        </w:rPr>
      </w:pPr>
      <w:r>
        <w:rPr>
          <w:rFonts w:hint="eastAsia" w:ascii="宋体" w:hAnsi="宋体"/>
          <w:sz w:val="24"/>
          <w:szCs w:val="24"/>
        </w:rPr>
        <w:t>2. 订立地点：</w:t>
      </w:r>
      <w:r>
        <w:rPr>
          <w:rFonts w:hint="eastAsia" w:ascii="宋体" w:hAnsi="宋体"/>
          <w:sz w:val="24"/>
          <w:szCs w:val="24"/>
          <w:u w:val="single"/>
        </w:rPr>
        <w:t xml:space="preserve">                                 </w:t>
      </w:r>
      <w:r>
        <w:rPr>
          <w:rFonts w:hint="eastAsia" w:ascii="宋体" w:hAnsi="宋体"/>
          <w:sz w:val="24"/>
          <w:szCs w:val="24"/>
        </w:rPr>
        <w:t>。</w:t>
      </w:r>
    </w:p>
    <w:p w14:paraId="609BAEC8">
      <w:pPr>
        <w:adjustRightInd w:val="0"/>
        <w:snapToGrid w:val="0"/>
        <w:ind w:left="1112" w:leftChars="301" w:hanging="480" w:hangingChars="200"/>
        <w:rPr>
          <w:rFonts w:ascii="宋体" w:hAnsi="宋体"/>
          <w:sz w:val="24"/>
          <w:szCs w:val="24"/>
        </w:rPr>
      </w:pPr>
      <w:r>
        <w:rPr>
          <w:rFonts w:hint="eastAsia" w:ascii="宋体" w:hAnsi="宋体"/>
          <w:sz w:val="24"/>
          <w:szCs w:val="24"/>
        </w:rPr>
        <w:t>3. 本合同一式</w:t>
      </w:r>
      <w:r>
        <w:rPr>
          <w:rFonts w:hint="eastAsia" w:ascii="宋体" w:hAnsi="宋体"/>
          <w:sz w:val="24"/>
          <w:szCs w:val="24"/>
          <w:u w:val="single"/>
        </w:rPr>
        <w:t>玖</w:t>
      </w:r>
      <w:r>
        <w:rPr>
          <w:rFonts w:hint="eastAsia" w:ascii="宋体" w:hAnsi="宋体"/>
          <w:sz w:val="24"/>
          <w:szCs w:val="24"/>
        </w:rPr>
        <w:t>份，具有同等法律效力，双方各执</w:t>
      </w:r>
      <w:r>
        <w:rPr>
          <w:rFonts w:hint="eastAsia" w:ascii="宋体" w:hAnsi="宋体"/>
          <w:sz w:val="24"/>
          <w:szCs w:val="24"/>
          <w:u w:val="single"/>
        </w:rPr>
        <w:t>叁</w:t>
      </w:r>
      <w:r>
        <w:rPr>
          <w:rFonts w:hint="eastAsia" w:ascii="宋体" w:hAnsi="宋体"/>
          <w:sz w:val="24"/>
          <w:szCs w:val="24"/>
        </w:rPr>
        <w:t>份。</w:t>
      </w:r>
    </w:p>
    <w:p w14:paraId="51E0FA5C">
      <w:pPr>
        <w:adjustRightInd w:val="0"/>
        <w:snapToGrid w:val="0"/>
        <w:spacing w:line="360" w:lineRule="auto"/>
        <w:ind w:left="1112" w:leftChars="301" w:hanging="480" w:hangingChars="200"/>
        <w:rPr>
          <w:rFonts w:ascii="宋体" w:hAnsi="宋体"/>
          <w:sz w:val="24"/>
          <w:szCs w:val="24"/>
        </w:rPr>
      </w:pPr>
    </w:p>
    <w:p w14:paraId="40EF2076">
      <w:pPr>
        <w:adjustRightInd w:val="0"/>
        <w:snapToGrid w:val="0"/>
        <w:spacing w:line="360" w:lineRule="auto"/>
        <w:ind w:firstLine="475" w:firstLineChars="198"/>
        <w:rPr>
          <w:rFonts w:ascii="宋体" w:hAnsi="宋体"/>
          <w:sz w:val="24"/>
          <w:szCs w:val="24"/>
        </w:rPr>
      </w:pPr>
      <w:r>
        <w:rPr>
          <w:rFonts w:hint="eastAsia" w:ascii="宋体" w:hAnsi="宋体"/>
          <w:sz w:val="24"/>
          <w:szCs w:val="24"/>
        </w:rPr>
        <w:t>委托人：</w:t>
      </w:r>
      <w:r>
        <w:rPr>
          <w:rFonts w:hint="eastAsia" w:ascii="宋体" w:hAnsi="宋体"/>
          <w:sz w:val="24"/>
          <w:szCs w:val="24"/>
          <w:u w:val="single"/>
        </w:rPr>
        <w:t xml:space="preserve">   （盖公章）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监理人：</w:t>
      </w:r>
      <w:r>
        <w:rPr>
          <w:rFonts w:hint="eastAsia" w:ascii="宋体" w:hAnsi="宋体"/>
          <w:sz w:val="24"/>
          <w:szCs w:val="24"/>
          <w:u w:val="single"/>
        </w:rPr>
        <w:t xml:space="preserve">   （盖公章） </w:t>
      </w:r>
    </w:p>
    <w:p w14:paraId="1D0615B0">
      <w:pPr>
        <w:adjustRightInd w:val="0"/>
        <w:snapToGrid w:val="0"/>
        <w:spacing w:line="360" w:lineRule="auto"/>
        <w:ind w:firstLine="475" w:firstLineChars="198"/>
        <w:rPr>
          <w:rFonts w:ascii="宋体" w:hAnsi="宋体"/>
          <w:sz w:val="24"/>
          <w:szCs w:val="24"/>
        </w:rPr>
      </w:pPr>
      <w:r>
        <w:rPr>
          <w:rFonts w:hint="eastAsia" w:ascii="宋体" w:hAnsi="宋体"/>
          <w:sz w:val="24"/>
          <w:szCs w:val="24"/>
        </w:rPr>
        <w:t xml:space="preserve">住所： </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 xml:space="preserve">住所： </w:t>
      </w:r>
      <w:r>
        <w:rPr>
          <w:rFonts w:hint="eastAsia" w:ascii="宋体" w:hAnsi="宋体"/>
          <w:sz w:val="24"/>
          <w:szCs w:val="24"/>
          <w:u w:val="single"/>
        </w:rPr>
        <w:t xml:space="preserve">                     </w:t>
      </w:r>
    </w:p>
    <w:p w14:paraId="5780104C">
      <w:pPr>
        <w:adjustRightInd w:val="0"/>
        <w:snapToGrid w:val="0"/>
        <w:spacing w:line="360" w:lineRule="auto"/>
        <w:ind w:firstLine="480" w:firstLineChars="200"/>
        <w:rPr>
          <w:rFonts w:ascii="宋体" w:hAnsi="宋体"/>
          <w:sz w:val="24"/>
          <w:szCs w:val="24"/>
        </w:rPr>
      </w:pPr>
      <w:r>
        <w:rPr>
          <w:rFonts w:hint="eastAsia" w:ascii="宋体" w:hAnsi="宋体"/>
          <w:sz w:val="24"/>
          <w:szCs w:val="24"/>
        </w:rPr>
        <w:t>邮政编码：</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邮政编码：</w:t>
      </w:r>
      <w:r>
        <w:rPr>
          <w:rFonts w:hint="eastAsia" w:ascii="宋体" w:hAnsi="宋体"/>
          <w:sz w:val="24"/>
          <w:szCs w:val="24"/>
          <w:u w:val="single"/>
        </w:rPr>
        <w:t xml:space="preserve">                  </w:t>
      </w:r>
    </w:p>
    <w:p w14:paraId="3184925F">
      <w:pPr>
        <w:adjustRightInd w:val="0"/>
        <w:snapToGrid w:val="0"/>
        <w:spacing w:line="360" w:lineRule="auto"/>
        <w:ind w:firstLine="475" w:firstLineChars="198"/>
        <w:rPr>
          <w:rFonts w:ascii="宋体" w:hAnsi="宋体"/>
          <w:sz w:val="24"/>
          <w:szCs w:val="24"/>
        </w:rPr>
      </w:pPr>
      <w:r>
        <w:rPr>
          <w:rFonts w:hint="eastAsia" w:ascii="宋体" w:hAnsi="宋体"/>
          <w:sz w:val="24"/>
          <w:szCs w:val="24"/>
        </w:rPr>
        <w:t xml:space="preserve">法定代表人或其授权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法定代表人或其授权</w:t>
      </w:r>
    </w:p>
    <w:p w14:paraId="12405614">
      <w:pPr>
        <w:adjustRightInd w:val="0"/>
        <w:snapToGrid w:val="0"/>
        <w:spacing w:line="360" w:lineRule="auto"/>
        <w:ind w:firstLine="475" w:firstLineChars="198"/>
        <w:rPr>
          <w:rFonts w:ascii="宋体" w:hAnsi="宋体"/>
          <w:sz w:val="24"/>
          <w:szCs w:val="24"/>
        </w:rPr>
      </w:pPr>
      <w:r>
        <w:rPr>
          <w:rFonts w:hint="eastAsia" w:ascii="宋体" w:hAnsi="宋体"/>
          <w:sz w:val="24"/>
          <w:szCs w:val="24"/>
        </w:rPr>
        <w:t>的代理人：</w:t>
      </w:r>
      <w:r>
        <w:rPr>
          <w:rFonts w:hint="eastAsia" w:ascii="宋体" w:hAnsi="宋体"/>
          <w:sz w:val="24"/>
          <w:szCs w:val="24"/>
          <w:u w:val="single"/>
        </w:rPr>
        <w:t>（签字或盖章）</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的代理人：</w:t>
      </w:r>
      <w:r>
        <w:rPr>
          <w:rFonts w:hint="eastAsia" w:ascii="宋体" w:hAnsi="宋体"/>
          <w:sz w:val="24"/>
          <w:szCs w:val="24"/>
          <w:u w:val="single"/>
        </w:rPr>
        <w:t>（签字或盖章）</w:t>
      </w:r>
    </w:p>
    <w:p w14:paraId="739D0D33">
      <w:pPr>
        <w:adjustRightInd w:val="0"/>
        <w:snapToGrid w:val="0"/>
        <w:spacing w:line="360" w:lineRule="auto"/>
        <w:ind w:firstLine="475" w:firstLineChars="198"/>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开户银行：</w:t>
      </w:r>
      <w:r>
        <w:rPr>
          <w:rFonts w:hint="eastAsia" w:ascii="宋体" w:hAnsi="宋体"/>
          <w:sz w:val="24"/>
          <w:szCs w:val="24"/>
          <w:u w:val="single"/>
        </w:rPr>
        <w:t xml:space="preserve">                  </w:t>
      </w:r>
    </w:p>
    <w:p w14:paraId="0E26514D">
      <w:pPr>
        <w:adjustRightInd w:val="0"/>
        <w:snapToGrid w:val="0"/>
        <w:spacing w:line="360" w:lineRule="auto"/>
        <w:ind w:firstLine="475" w:firstLineChars="198"/>
        <w:rPr>
          <w:rFonts w:ascii="宋体" w:hAnsi="宋体"/>
          <w:sz w:val="24"/>
          <w:szCs w:val="24"/>
        </w:rPr>
      </w:pPr>
      <w:r>
        <w:rPr>
          <w:rFonts w:hint="eastAsia" w:ascii="宋体" w:hAnsi="宋体"/>
          <w:sz w:val="24"/>
          <w:szCs w:val="24"/>
        </w:rPr>
        <w:t>账号：</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账号：</w:t>
      </w:r>
      <w:r>
        <w:rPr>
          <w:rFonts w:hint="eastAsia" w:ascii="宋体" w:hAnsi="宋体"/>
          <w:sz w:val="24"/>
          <w:szCs w:val="24"/>
          <w:u w:val="single"/>
        </w:rPr>
        <w:t xml:space="preserve">                       </w:t>
      </w:r>
    </w:p>
    <w:p w14:paraId="19924861">
      <w:pPr>
        <w:adjustRightInd w:val="0"/>
        <w:snapToGrid w:val="0"/>
        <w:spacing w:line="360" w:lineRule="auto"/>
        <w:ind w:firstLine="475" w:firstLineChars="198"/>
        <w:rPr>
          <w:rFonts w:ascii="宋体" w:hAnsi="宋体"/>
          <w:sz w:val="24"/>
          <w:szCs w:val="24"/>
        </w:rPr>
      </w:pPr>
      <w:r>
        <w:rPr>
          <w:rFonts w:hint="eastAsia" w:ascii="宋体" w:hAnsi="宋体"/>
          <w:sz w:val="24"/>
          <w:szCs w:val="24"/>
        </w:rPr>
        <w:t>电话：</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电话：</w:t>
      </w:r>
      <w:r>
        <w:rPr>
          <w:rFonts w:hint="eastAsia" w:ascii="宋体" w:hAnsi="宋体"/>
          <w:sz w:val="24"/>
          <w:szCs w:val="24"/>
          <w:u w:val="single"/>
        </w:rPr>
        <w:t xml:space="preserve">                       </w:t>
      </w:r>
    </w:p>
    <w:p w14:paraId="3F73A55E">
      <w:pPr>
        <w:adjustRightInd w:val="0"/>
        <w:snapToGrid w:val="0"/>
        <w:spacing w:line="360" w:lineRule="auto"/>
        <w:ind w:firstLine="475" w:firstLineChars="198"/>
        <w:rPr>
          <w:rFonts w:ascii="宋体" w:hAnsi="宋体"/>
          <w:sz w:val="24"/>
          <w:szCs w:val="24"/>
        </w:rPr>
      </w:pPr>
      <w:r>
        <w:rPr>
          <w:rFonts w:hint="eastAsia" w:ascii="宋体" w:hAnsi="宋体"/>
          <w:sz w:val="24"/>
          <w:szCs w:val="24"/>
        </w:rPr>
        <w:t>传真：</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传真：</w:t>
      </w:r>
      <w:r>
        <w:rPr>
          <w:rFonts w:hint="eastAsia" w:ascii="宋体" w:hAnsi="宋体"/>
          <w:sz w:val="24"/>
          <w:szCs w:val="24"/>
          <w:u w:val="single"/>
        </w:rPr>
        <w:t xml:space="preserve">                       </w:t>
      </w:r>
    </w:p>
    <w:p w14:paraId="4D40CA62">
      <w:pPr>
        <w:adjustRightInd w:val="0"/>
        <w:snapToGrid w:val="0"/>
        <w:spacing w:line="360" w:lineRule="auto"/>
        <w:ind w:firstLine="475" w:firstLineChars="198"/>
        <w:rPr>
          <w:rFonts w:ascii="宋体" w:hAnsi="宋体"/>
          <w:sz w:val="24"/>
          <w:szCs w:val="24"/>
          <w:u w:val="single"/>
        </w:rPr>
      </w:pPr>
      <w:r>
        <w:rPr>
          <w:rFonts w:hint="eastAsia" w:ascii="宋体" w:hAnsi="宋体"/>
          <w:sz w:val="24"/>
          <w:szCs w:val="24"/>
        </w:rPr>
        <w:t>电子邮箱：</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电子邮箱：</w:t>
      </w:r>
      <w:r>
        <w:rPr>
          <w:rFonts w:hint="eastAsia" w:ascii="宋体" w:hAnsi="宋体"/>
          <w:sz w:val="24"/>
          <w:szCs w:val="24"/>
          <w:u w:val="single"/>
        </w:rPr>
        <w:t xml:space="preserve">                 </w:t>
      </w:r>
    </w:p>
    <w:p w14:paraId="4F240C30">
      <w:pPr>
        <w:pageBreakBefore/>
        <w:jc w:val="center"/>
        <w:rPr>
          <w:rFonts w:ascii="宋体" w:hAnsi="宋体"/>
          <w:b/>
          <w:sz w:val="28"/>
          <w:szCs w:val="28"/>
        </w:rPr>
      </w:pPr>
      <w:r>
        <w:rPr>
          <w:rFonts w:hint="eastAsia" w:ascii="宋体" w:hAnsi="宋体"/>
          <w:b/>
          <w:sz w:val="28"/>
          <w:szCs w:val="28"/>
        </w:rPr>
        <w:t>第二部分  通用条件（略）</w:t>
      </w:r>
    </w:p>
    <w:p w14:paraId="634D19B0">
      <w:pPr>
        <w:ind w:firstLine="480" w:firstLineChars="200"/>
        <w:rPr>
          <w:rFonts w:ascii="宋体" w:hAnsi="宋体"/>
          <w:bCs/>
          <w:sz w:val="24"/>
          <w:szCs w:val="24"/>
        </w:rPr>
      </w:pPr>
      <w:r>
        <w:rPr>
          <w:rFonts w:hint="eastAsia" w:ascii="宋体" w:hAnsi="宋体"/>
          <w:bCs/>
          <w:sz w:val="24"/>
          <w:szCs w:val="24"/>
        </w:rPr>
        <w:t>具体内容同《建设工程监理合同（示范文本）》（GF－2012－0202）中通用条件。</w:t>
      </w:r>
    </w:p>
    <w:p w14:paraId="6469F9DF">
      <w:pPr>
        <w:snapToGrid w:val="0"/>
        <w:ind w:firstLine="480" w:firstLineChars="200"/>
        <w:rPr>
          <w:rFonts w:ascii="宋体" w:hAnsi="宋体"/>
          <w:sz w:val="24"/>
          <w:szCs w:val="24"/>
        </w:rPr>
      </w:pPr>
    </w:p>
    <w:p w14:paraId="679437B1">
      <w:pPr>
        <w:pageBreakBefore/>
        <w:jc w:val="center"/>
        <w:rPr>
          <w:rFonts w:ascii="宋体" w:hAnsi="宋体"/>
          <w:b/>
          <w:sz w:val="28"/>
          <w:szCs w:val="28"/>
        </w:rPr>
      </w:pPr>
      <w:r>
        <w:rPr>
          <w:rFonts w:hint="eastAsia" w:ascii="宋体" w:hAnsi="宋体"/>
          <w:b/>
          <w:sz w:val="28"/>
          <w:szCs w:val="28"/>
        </w:rPr>
        <w:t>第三部分  专用条件</w:t>
      </w:r>
    </w:p>
    <w:p w14:paraId="238811DC">
      <w:pPr>
        <w:adjustRightInd w:val="0"/>
        <w:snapToGrid w:val="0"/>
        <w:rPr>
          <w:rFonts w:ascii="宋体" w:hAnsi="宋体"/>
          <w:b/>
          <w:sz w:val="24"/>
          <w:szCs w:val="24"/>
        </w:rPr>
      </w:pPr>
      <w:r>
        <w:rPr>
          <w:rFonts w:hint="eastAsia" w:ascii="宋体" w:hAnsi="宋体"/>
          <w:b/>
          <w:sz w:val="24"/>
          <w:szCs w:val="24"/>
        </w:rPr>
        <w:t>1. 定义与解释</w:t>
      </w:r>
    </w:p>
    <w:p w14:paraId="0E5AD506">
      <w:pPr>
        <w:ind w:firstLine="480" w:firstLineChars="200"/>
        <w:rPr>
          <w:rFonts w:ascii="宋体" w:hAnsi="宋体"/>
          <w:sz w:val="24"/>
          <w:szCs w:val="24"/>
        </w:rPr>
      </w:pPr>
      <w:r>
        <w:rPr>
          <w:rFonts w:hint="eastAsia" w:ascii="宋体" w:hAnsi="宋体"/>
          <w:sz w:val="24"/>
          <w:szCs w:val="24"/>
        </w:rPr>
        <w:t>1.2  解释</w:t>
      </w:r>
    </w:p>
    <w:p w14:paraId="5867B9CE">
      <w:pPr>
        <w:ind w:firstLine="480" w:firstLineChars="200"/>
        <w:rPr>
          <w:rFonts w:ascii="宋体" w:hAnsi="宋体"/>
          <w:sz w:val="24"/>
          <w:szCs w:val="24"/>
        </w:rPr>
      </w:pPr>
      <w:r>
        <w:rPr>
          <w:rFonts w:hint="eastAsia" w:ascii="宋体" w:hAnsi="宋体"/>
          <w:sz w:val="24"/>
          <w:szCs w:val="24"/>
        </w:rPr>
        <w:t>1.2.1 本合同文件除使用中文外，还可用</w:t>
      </w:r>
      <w:r>
        <w:rPr>
          <w:rFonts w:hint="eastAsia" w:ascii="宋体" w:hAnsi="宋体"/>
          <w:sz w:val="24"/>
          <w:szCs w:val="24"/>
          <w:u w:val="single"/>
        </w:rPr>
        <w:t xml:space="preserve">  /  </w:t>
      </w:r>
      <w:r>
        <w:rPr>
          <w:rFonts w:hint="eastAsia" w:ascii="宋体" w:hAnsi="宋体"/>
          <w:sz w:val="24"/>
          <w:szCs w:val="24"/>
        </w:rPr>
        <w:t>。</w:t>
      </w:r>
    </w:p>
    <w:p w14:paraId="0A34D577">
      <w:pPr>
        <w:ind w:firstLine="480" w:firstLineChars="200"/>
        <w:rPr>
          <w:rFonts w:ascii="宋体" w:hAnsi="宋体"/>
          <w:sz w:val="24"/>
          <w:szCs w:val="24"/>
        </w:rPr>
      </w:pPr>
      <w:r>
        <w:rPr>
          <w:rFonts w:hint="eastAsia" w:ascii="宋体" w:hAnsi="宋体"/>
          <w:sz w:val="24"/>
          <w:szCs w:val="24"/>
        </w:rPr>
        <w:t>1.2.2 约定本合同文件的解释顺序为：</w:t>
      </w:r>
      <w:r>
        <w:rPr>
          <w:rFonts w:hint="eastAsia" w:ascii="宋体" w:hAnsi="宋体"/>
          <w:sz w:val="24"/>
          <w:szCs w:val="24"/>
          <w:u w:val="single"/>
        </w:rPr>
        <w:t>（1）协议书及补充协议书；（2）中标通知书；（3）专用条件及附录A、附录B；（4）通用条件；（5）招标文件；（6）投标文件。</w:t>
      </w:r>
    </w:p>
    <w:p w14:paraId="18A2C40C">
      <w:pPr>
        <w:adjustRightInd w:val="0"/>
        <w:snapToGrid w:val="0"/>
        <w:rPr>
          <w:rFonts w:ascii="宋体" w:hAnsi="宋体"/>
          <w:b/>
          <w:sz w:val="24"/>
          <w:szCs w:val="24"/>
        </w:rPr>
      </w:pPr>
      <w:r>
        <w:rPr>
          <w:rFonts w:hint="eastAsia" w:ascii="宋体" w:hAnsi="宋体"/>
          <w:b/>
          <w:sz w:val="24"/>
          <w:szCs w:val="24"/>
        </w:rPr>
        <w:t>2. 监理人义务</w:t>
      </w:r>
    </w:p>
    <w:p w14:paraId="197B8D79">
      <w:pPr>
        <w:ind w:firstLine="480" w:firstLineChars="200"/>
        <w:rPr>
          <w:rFonts w:ascii="宋体" w:hAnsi="宋体"/>
          <w:sz w:val="24"/>
          <w:szCs w:val="24"/>
        </w:rPr>
      </w:pPr>
      <w:r>
        <w:rPr>
          <w:rFonts w:hint="eastAsia" w:ascii="宋体" w:hAnsi="宋体"/>
          <w:sz w:val="24"/>
          <w:szCs w:val="24"/>
        </w:rPr>
        <w:t>2.1 监理的范围和内容</w:t>
      </w:r>
    </w:p>
    <w:p w14:paraId="22A942EB">
      <w:pPr>
        <w:ind w:firstLine="480" w:firstLineChars="200"/>
        <w:rPr>
          <w:rFonts w:ascii="宋体" w:hAnsi="宋体"/>
          <w:sz w:val="24"/>
          <w:szCs w:val="24"/>
          <w:u w:val="single"/>
        </w:rPr>
      </w:pPr>
      <w:r>
        <w:rPr>
          <w:rFonts w:hint="eastAsia" w:ascii="宋体" w:hAnsi="宋体"/>
          <w:sz w:val="24"/>
          <w:szCs w:val="24"/>
        </w:rPr>
        <w:t>2.1.1 监理范围包括：</w:t>
      </w:r>
      <w:r>
        <w:rPr>
          <w:rFonts w:hint="eastAsia" w:ascii="宋体" w:hAnsi="宋体"/>
          <w:sz w:val="24"/>
          <w:szCs w:val="24"/>
          <w:u w:val="single"/>
        </w:rPr>
        <w:t>委托人提供的施工图纸所包含的所有工程的监理及2.1.2约定的监理工作内容。</w:t>
      </w:r>
    </w:p>
    <w:p w14:paraId="296D50A4">
      <w:pPr>
        <w:ind w:firstLine="480" w:firstLineChars="200"/>
        <w:rPr>
          <w:rFonts w:ascii="宋体" w:hAnsi="宋体"/>
          <w:sz w:val="24"/>
          <w:u w:val="single"/>
        </w:rPr>
      </w:pPr>
      <w:r>
        <w:rPr>
          <w:rFonts w:hint="eastAsia" w:ascii="宋体" w:hAnsi="宋体"/>
          <w:sz w:val="24"/>
          <w:szCs w:val="24"/>
        </w:rPr>
        <w:t xml:space="preserve">2.1.2 </w:t>
      </w:r>
      <w:r>
        <w:rPr>
          <w:rFonts w:hint="eastAsia" w:ascii="宋体" w:hAnsi="宋体"/>
          <w:sz w:val="24"/>
        </w:rPr>
        <w:t xml:space="preserve"> 监理工作内容还包括：</w:t>
      </w:r>
      <w:r>
        <w:rPr>
          <w:rFonts w:ascii="宋体" w:hAnsi="宋体"/>
          <w:sz w:val="24"/>
          <w:u w:val="single"/>
        </w:rPr>
        <w:t>配合项目前期准备工作、配合结算审核及保修阶段的监理</w:t>
      </w:r>
      <w:r>
        <w:rPr>
          <w:rFonts w:hint="eastAsia"/>
          <w:sz w:val="24"/>
          <w:highlight w:val="none"/>
          <w:u w:val="single"/>
        </w:rPr>
        <w:t>、电梯及发电机安装工程监理工作内容</w:t>
      </w:r>
      <w:r>
        <w:rPr>
          <w:rFonts w:ascii="宋体" w:hAnsi="宋体"/>
          <w:sz w:val="24"/>
          <w:highlight w:val="none"/>
          <w:u w:val="single"/>
        </w:rPr>
        <w:t>，但</w:t>
      </w:r>
      <w:r>
        <w:rPr>
          <w:rFonts w:ascii="宋体" w:hAnsi="宋体"/>
          <w:sz w:val="24"/>
          <w:u w:val="single"/>
        </w:rPr>
        <w:t>不计入监理服务期。</w:t>
      </w:r>
    </w:p>
    <w:p w14:paraId="021E497F">
      <w:pPr>
        <w:ind w:firstLine="480" w:firstLineChars="200"/>
        <w:rPr>
          <w:rFonts w:ascii="宋体" w:hAnsi="宋体"/>
          <w:sz w:val="24"/>
          <w:szCs w:val="24"/>
        </w:rPr>
      </w:pPr>
      <w:r>
        <w:rPr>
          <w:rFonts w:hint="eastAsia" w:ascii="宋体" w:hAnsi="宋体"/>
          <w:sz w:val="24"/>
          <w:szCs w:val="24"/>
        </w:rPr>
        <w:t>2.2 监理与相关服务依据</w:t>
      </w:r>
    </w:p>
    <w:p w14:paraId="308381BD">
      <w:pPr>
        <w:ind w:firstLine="480" w:firstLineChars="200"/>
        <w:rPr>
          <w:rFonts w:ascii="宋体" w:hAnsi="宋体"/>
          <w:sz w:val="24"/>
          <w:szCs w:val="24"/>
        </w:rPr>
      </w:pPr>
      <w:r>
        <w:rPr>
          <w:rFonts w:hint="eastAsia" w:ascii="宋体" w:hAnsi="宋体"/>
          <w:sz w:val="24"/>
          <w:szCs w:val="24"/>
        </w:rPr>
        <w:t>2.2.1 监理依据包括：</w:t>
      </w:r>
      <w:r>
        <w:rPr>
          <w:rFonts w:hint="eastAsia" w:ascii="宋体" w:hAnsi="宋体"/>
          <w:iCs/>
          <w:color w:val="000000"/>
          <w:sz w:val="24"/>
          <w:szCs w:val="24"/>
          <w:u w:val="single"/>
        </w:rPr>
        <w:t>《中华人民共和国建筑法》《建设工程质量管理条例》《浙江省建设工程监理管理条例》《房屋建筑工程和市政基础设施工程竣工验收暂行规定》《建设工程监理规范》（GB/T50319-2013）《施工旁站监理管理办法》等有关法律、法规、规章、标准和规范性文件。</w:t>
      </w:r>
    </w:p>
    <w:p w14:paraId="03691450">
      <w:pPr>
        <w:adjustRightInd w:val="0"/>
        <w:snapToGrid w:val="0"/>
        <w:ind w:firstLine="480" w:firstLineChars="200"/>
        <w:rPr>
          <w:rFonts w:ascii="宋体" w:hAnsi="宋体"/>
          <w:dstrike/>
          <w:sz w:val="24"/>
          <w:szCs w:val="24"/>
        </w:rPr>
      </w:pPr>
      <w:r>
        <w:rPr>
          <w:rFonts w:hint="eastAsia" w:ascii="宋体" w:hAnsi="宋体"/>
          <w:sz w:val="24"/>
          <w:szCs w:val="24"/>
        </w:rPr>
        <w:t>2.2.2 相关服务依据包括：</w:t>
      </w:r>
      <w:r>
        <w:rPr>
          <w:rFonts w:hint="eastAsia" w:ascii="宋体" w:hAnsi="宋体"/>
          <w:iCs/>
          <w:color w:val="000000"/>
          <w:sz w:val="24"/>
          <w:szCs w:val="24"/>
          <w:u w:val="single"/>
        </w:rPr>
        <w:t>相关法律、法规、规章、标准和规范性文件</w:t>
      </w:r>
      <w:r>
        <w:rPr>
          <w:rFonts w:hint="eastAsia" w:ascii="宋体" w:hAnsi="宋体"/>
          <w:color w:val="000000"/>
          <w:sz w:val="24"/>
          <w:szCs w:val="24"/>
          <w:u w:val="single"/>
        </w:rPr>
        <w:t>。</w:t>
      </w:r>
    </w:p>
    <w:p w14:paraId="6076B976">
      <w:pPr>
        <w:rPr>
          <w:rFonts w:ascii="宋体" w:hAnsi="宋体" w:cs="宋体"/>
          <w:kern w:val="0"/>
          <w:sz w:val="24"/>
          <w:szCs w:val="24"/>
        </w:rPr>
      </w:pPr>
      <w:r>
        <w:rPr>
          <w:rFonts w:hint="eastAsia" w:ascii="宋体" w:hAnsi="宋体"/>
          <w:sz w:val="24"/>
          <w:szCs w:val="24"/>
        </w:rPr>
        <w:t xml:space="preserve">  2.3</w:t>
      </w:r>
      <w:r>
        <w:rPr>
          <w:rFonts w:hint="eastAsia" w:ascii="宋体" w:hAnsi="宋体" w:cs="宋体"/>
          <w:kern w:val="0"/>
          <w:sz w:val="24"/>
          <w:szCs w:val="24"/>
        </w:rPr>
        <w:t>项目监理机构和人员</w:t>
      </w:r>
    </w:p>
    <w:p w14:paraId="442D214B">
      <w:pPr>
        <w:ind w:firstLine="480" w:firstLineChars="200"/>
        <w:rPr>
          <w:rFonts w:ascii="宋体" w:hAnsi="宋体"/>
          <w:sz w:val="24"/>
          <w:szCs w:val="24"/>
        </w:rPr>
      </w:pPr>
      <w:r>
        <w:rPr>
          <w:rFonts w:hint="eastAsia" w:ascii="宋体" w:hAnsi="宋体"/>
          <w:sz w:val="24"/>
          <w:szCs w:val="24"/>
        </w:rPr>
        <w:t>2.3.1监理机构组成要求</w:t>
      </w:r>
      <w:bookmarkStart w:id="46" w:name="_Hlk122700169"/>
      <w:r>
        <w:rPr>
          <w:rFonts w:hint="eastAsia" w:ascii="宋体" w:hAnsi="宋体"/>
          <w:sz w:val="24"/>
          <w:szCs w:val="24"/>
        </w:rPr>
        <w:t>：</w:t>
      </w:r>
      <w:r>
        <w:rPr>
          <w:rFonts w:hint="eastAsia" w:ascii="宋体" w:hAnsi="宋体"/>
          <w:sz w:val="24"/>
          <w:szCs w:val="24"/>
          <w:u w:val="single"/>
        </w:rPr>
        <w:t>1、总监理工程师：1人（</w:t>
      </w:r>
      <w:r>
        <w:rPr>
          <w:rFonts w:hint="eastAsia" w:ascii="宋体" w:hAnsi="宋体"/>
          <w:sz w:val="24"/>
          <w:szCs w:val="24"/>
          <w:u w:val="single"/>
          <w:lang w:val="en-US" w:eastAsia="zh-CN"/>
        </w:rPr>
        <w:t>房屋建筑工程</w:t>
      </w:r>
      <w:r>
        <w:rPr>
          <w:rFonts w:hint="eastAsia" w:ascii="宋体" w:hAnsi="宋体"/>
          <w:sz w:val="24"/>
          <w:szCs w:val="24"/>
          <w:u w:val="single"/>
        </w:rPr>
        <w:t>专业） ，已取得《中华人民共和国注册监理工程师注册执业证书》 的监理工程师 （总监理工程师项目施工期间必须到招标人指定地点视频考勤）。2、主导专业监理工程师（总监不得兼任）：至少 1人（房屋建筑工程专业），要求为已取得监理工程师证书及以上资格。3、主导</w:t>
      </w:r>
      <w:r>
        <w:rPr>
          <w:rFonts w:ascii="宋体" w:hAnsi="宋体"/>
          <w:sz w:val="24"/>
          <w:szCs w:val="24"/>
          <w:u w:val="single"/>
        </w:rPr>
        <w:t>专业监理员基本要求：至少1人（</w:t>
      </w:r>
      <w:r>
        <w:rPr>
          <w:rFonts w:hint="eastAsia" w:ascii="宋体" w:hAnsi="宋体"/>
          <w:sz w:val="24"/>
          <w:szCs w:val="24"/>
          <w:u w:val="single"/>
        </w:rPr>
        <w:t>房屋建筑工程</w:t>
      </w:r>
      <w:r>
        <w:rPr>
          <w:rFonts w:ascii="宋体" w:hAnsi="宋体"/>
          <w:sz w:val="24"/>
          <w:szCs w:val="24"/>
          <w:u w:val="single"/>
        </w:rPr>
        <w:t>专业），持有监理员岗位证书及以上资格</w:t>
      </w:r>
      <w:r>
        <w:rPr>
          <w:rFonts w:hint="eastAsia" w:ascii="宋体" w:hAnsi="宋体"/>
          <w:sz w:val="24"/>
          <w:szCs w:val="24"/>
          <w:u w:val="single"/>
        </w:rPr>
        <w:t>。</w:t>
      </w:r>
    </w:p>
    <w:tbl>
      <w:tblPr>
        <w:tblStyle w:val="22"/>
        <w:tblpPr w:leftFromText="180" w:rightFromText="180" w:vertAnchor="text" w:horzAnchor="page" w:tblpX="1702" w:tblpY="77"/>
        <w:tblOverlap w:val="never"/>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907"/>
        <w:gridCol w:w="1546"/>
        <w:gridCol w:w="1507"/>
        <w:gridCol w:w="2614"/>
      </w:tblGrid>
      <w:tr w14:paraId="7B4E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3" w:type="dxa"/>
            <w:tcBorders>
              <w:top w:val="single" w:color="auto" w:sz="4" w:space="0"/>
              <w:left w:val="single" w:color="auto" w:sz="4" w:space="0"/>
              <w:bottom w:val="single" w:color="auto" w:sz="4" w:space="0"/>
              <w:right w:val="single" w:color="auto" w:sz="4" w:space="0"/>
            </w:tcBorders>
            <w:noWrap/>
            <w:vAlign w:val="center"/>
          </w:tcPr>
          <w:p w14:paraId="54673E39">
            <w:pPr>
              <w:adjustRightInd w:val="0"/>
              <w:snapToGrid w:val="0"/>
              <w:ind w:firstLine="480" w:firstLineChars="200"/>
              <w:rPr>
                <w:rFonts w:ascii="宋体" w:hAnsi="宋体"/>
                <w:color w:val="000000"/>
                <w:sz w:val="24"/>
                <w:szCs w:val="24"/>
              </w:rPr>
            </w:pPr>
            <w:r>
              <w:rPr>
                <w:rFonts w:hint="eastAsia" w:ascii="宋体" w:hAnsi="宋体"/>
                <w:color w:val="000000"/>
                <w:sz w:val="24"/>
                <w:szCs w:val="24"/>
              </w:rPr>
              <w:t>职务</w:t>
            </w:r>
          </w:p>
        </w:tc>
        <w:tc>
          <w:tcPr>
            <w:tcW w:w="907" w:type="dxa"/>
            <w:tcBorders>
              <w:top w:val="single" w:color="auto" w:sz="4" w:space="0"/>
              <w:left w:val="single" w:color="auto" w:sz="4" w:space="0"/>
              <w:bottom w:val="single" w:color="auto" w:sz="4" w:space="0"/>
              <w:right w:val="single" w:color="auto" w:sz="4" w:space="0"/>
            </w:tcBorders>
            <w:noWrap/>
            <w:vAlign w:val="center"/>
          </w:tcPr>
          <w:p w14:paraId="599137C2">
            <w:pPr>
              <w:adjustRightInd w:val="0"/>
              <w:snapToGrid w:val="0"/>
              <w:jc w:val="center"/>
              <w:rPr>
                <w:rFonts w:ascii="宋体" w:hAnsi="宋体"/>
                <w:color w:val="000000"/>
                <w:sz w:val="24"/>
                <w:szCs w:val="24"/>
              </w:rPr>
            </w:pPr>
            <w:r>
              <w:rPr>
                <w:rFonts w:hint="eastAsia" w:ascii="宋体" w:hAnsi="宋体"/>
                <w:color w:val="000000"/>
                <w:sz w:val="24"/>
                <w:szCs w:val="24"/>
              </w:rPr>
              <w:t>姓名</w:t>
            </w:r>
          </w:p>
        </w:tc>
        <w:tc>
          <w:tcPr>
            <w:tcW w:w="1546" w:type="dxa"/>
            <w:tcBorders>
              <w:top w:val="single" w:color="auto" w:sz="4" w:space="0"/>
              <w:left w:val="single" w:color="auto" w:sz="4" w:space="0"/>
              <w:bottom w:val="single" w:color="auto" w:sz="4" w:space="0"/>
              <w:right w:val="single" w:color="auto" w:sz="4" w:space="0"/>
            </w:tcBorders>
            <w:noWrap/>
            <w:vAlign w:val="center"/>
          </w:tcPr>
          <w:p w14:paraId="5E097F13">
            <w:pPr>
              <w:adjustRightInd w:val="0"/>
              <w:snapToGrid w:val="0"/>
              <w:jc w:val="center"/>
              <w:rPr>
                <w:rFonts w:ascii="宋体" w:hAnsi="宋体"/>
                <w:color w:val="000000"/>
                <w:sz w:val="24"/>
                <w:szCs w:val="24"/>
              </w:rPr>
            </w:pPr>
            <w:r>
              <w:rPr>
                <w:rFonts w:hint="eastAsia" w:ascii="宋体" w:hAnsi="宋体"/>
                <w:color w:val="000000"/>
                <w:sz w:val="24"/>
                <w:szCs w:val="24"/>
              </w:rPr>
              <w:t>证书号码</w:t>
            </w:r>
          </w:p>
        </w:tc>
        <w:tc>
          <w:tcPr>
            <w:tcW w:w="1507" w:type="dxa"/>
            <w:tcBorders>
              <w:top w:val="single" w:color="auto" w:sz="4" w:space="0"/>
              <w:left w:val="single" w:color="auto" w:sz="4" w:space="0"/>
              <w:bottom w:val="single" w:color="auto" w:sz="4" w:space="0"/>
              <w:right w:val="single" w:color="auto" w:sz="4" w:space="0"/>
            </w:tcBorders>
            <w:noWrap/>
            <w:vAlign w:val="center"/>
          </w:tcPr>
          <w:p w14:paraId="6F40304F">
            <w:pPr>
              <w:adjustRightInd w:val="0"/>
              <w:snapToGrid w:val="0"/>
              <w:jc w:val="center"/>
              <w:rPr>
                <w:rFonts w:ascii="宋体" w:hAnsi="宋体"/>
                <w:color w:val="000000"/>
                <w:sz w:val="24"/>
                <w:szCs w:val="24"/>
              </w:rPr>
            </w:pPr>
            <w:r>
              <w:rPr>
                <w:rFonts w:hint="eastAsia" w:ascii="宋体" w:hAnsi="宋体"/>
                <w:color w:val="000000"/>
                <w:sz w:val="24"/>
                <w:szCs w:val="24"/>
              </w:rPr>
              <w:t>身份证号</w:t>
            </w:r>
          </w:p>
        </w:tc>
        <w:tc>
          <w:tcPr>
            <w:tcW w:w="2614" w:type="dxa"/>
            <w:tcBorders>
              <w:top w:val="single" w:color="auto" w:sz="4" w:space="0"/>
              <w:left w:val="single" w:color="auto" w:sz="4" w:space="0"/>
              <w:bottom w:val="single" w:color="auto" w:sz="4" w:space="0"/>
              <w:right w:val="single" w:color="auto" w:sz="4" w:space="0"/>
            </w:tcBorders>
            <w:noWrap/>
            <w:vAlign w:val="center"/>
          </w:tcPr>
          <w:p w14:paraId="18C9EE9F">
            <w:pPr>
              <w:adjustRightInd w:val="0"/>
              <w:snapToGrid w:val="0"/>
              <w:ind w:firstLine="480" w:firstLineChars="200"/>
              <w:jc w:val="center"/>
              <w:rPr>
                <w:rFonts w:ascii="宋体" w:hAnsi="宋体"/>
                <w:color w:val="000000"/>
                <w:sz w:val="24"/>
                <w:szCs w:val="24"/>
              </w:rPr>
            </w:pPr>
            <w:r>
              <w:rPr>
                <w:rFonts w:hint="eastAsia" w:ascii="宋体" w:hAnsi="宋体"/>
                <w:color w:val="000000"/>
                <w:sz w:val="24"/>
                <w:szCs w:val="24"/>
              </w:rPr>
              <w:t>须提供的证书</w:t>
            </w:r>
          </w:p>
        </w:tc>
      </w:tr>
      <w:tr w14:paraId="693A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3" w:type="dxa"/>
            <w:tcBorders>
              <w:top w:val="single" w:color="auto" w:sz="4" w:space="0"/>
              <w:left w:val="single" w:color="auto" w:sz="4" w:space="0"/>
              <w:bottom w:val="single" w:color="auto" w:sz="4" w:space="0"/>
              <w:right w:val="single" w:color="auto" w:sz="4" w:space="0"/>
            </w:tcBorders>
            <w:noWrap/>
            <w:vAlign w:val="center"/>
          </w:tcPr>
          <w:p w14:paraId="111E7E72">
            <w:pPr>
              <w:adjustRightInd w:val="0"/>
              <w:snapToGrid w:val="0"/>
              <w:ind w:firstLine="240" w:firstLineChars="100"/>
              <w:jc w:val="center"/>
              <w:rPr>
                <w:rFonts w:ascii="宋体" w:hAnsi="宋体"/>
                <w:color w:val="000000"/>
                <w:sz w:val="24"/>
                <w:szCs w:val="24"/>
              </w:rPr>
            </w:pPr>
            <w:r>
              <w:rPr>
                <w:rFonts w:hint="eastAsia" w:ascii="宋体" w:hAnsi="宋体"/>
                <w:color w:val="000000"/>
                <w:sz w:val="24"/>
                <w:szCs w:val="24"/>
              </w:rPr>
              <w:t>总监理工程师</w:t>
            </w:r>
          </w:p>
          <w:p w14:paraId="0114CAE8">
            <w:pPr>
              <w:adjustRightInd w:val="0"/>
              <w:snapToGrid w:val="0"/>
              <w:jc w:val="center"/>
              <w:rPr>
                <w:rFonts w:ascii="宋体" w:hAnsi="宋体"/>
                <w:color w:val="000000"/>
                <w:sz w:val="24"/>
                <w:szCs w:val="24"/>
              </w:rPr>
            </w:pPr>
            <w:r>
              <w:rPr>
                <w:rFonts w:hint="eastAsia" w:ascii="宋体" w:hAnsi="宋体"/>
                <w:color w:val="000000"/>
                <w:sz w:val="24"/>
                <w:szCs w:val="24"/>
              </w:rPr>
              <w:t>（</w:t>
            </w:r>
            <w:r>
              <w:rPr>
                <w:rFonts w:hint="eastAsia" w:ascii="宋体" w:hAnsi="宋体"/>
                <w:sz w:val="24"/>
                <w:szCs w:val="24"/>
              </w:rPr>
              <w:t>房屋建筑工程专业</w:t>
            </w:r>
            <w:r>
              <w:rPr>
                <w:rFonts w:hint="eastAsia" w:ascii="宋体" w:hAnsi="宋体"/>
                <w:color w:val="000000"/>
                <w:sz w:val="24"/>
                <w:szCs w:val="24"/>
              </w:rPr>
              <w:t>）</w:t>
            </w:r>
          </w:p>
        </w:tc>
        <w:tc>
          <w:tcPr>
            <w:tcW w:w="907" w:type="dxa"/>
            <w:tcBorders>
              <w:top w:val="single" w:color="auto" w:sz="4" w:space="0"/>
              <w:left w:val="single" w:color="auto" w:sz="4" w:space="0"/>
              <w:bottom w:val="single" w:color="auto" w:sz="4" w:space="0"/>
              <w:right w:val="single" w:color="auto" w:sz="4" w:space="0"/>
            </w:tcBorders>
            <w:noWrap/>
            <w:vAlign w:val="center"/>
          </w:tcPr>
          <w:p w14:paraId="51B493B6">
            <w:pPr>
              <w:adjustRightInd w:val="0"/>
              <w:snapToGrid w:val="0"/>
              <w:ind w:firstLine="480" w:firstLineChars="200"/>
              <w:rPr>
                <w:rFonts w:ascii="宋体" w:hAnsi="宋体"/>
                <w:color w:val="000000"/>
                <w:sz w:val="24"/>
                <w:szCs w:val="24"/>
              </w:rPr>
            </w:pPr>
          </w:p>
        </w:tc>
        <w:tc>
          <w:tcPr>
            <w:tcW w:w="1546" w:type="dxa"/>
            <w:tcBorders>
              <w:top w:val="single" w:color="auto" w:sz="4" w:space="0"/>
              <w:left w:val="single" w:color="auto" w:sz="4" w:space="0"/>
              <w:bottom w:val="single" w:color="auto" w:sz="4" w:space="0"/>
              <w:right w:val="single" w:color="auto" w:sz="4" w:space="0"/>
            </w:tcBorders>
            <w:noWrap/>
            <w:vAlign w:val="center"/>
          </w:tcPr>
          <w:p w14:paraId="59E23075">
            <w:pPr>
              <w:adjustRightInd w:val="0"/>
              <w:snapToGrid w:val="0"/>
              <w:ind w:firstLine="480" w:firstLineChars="200"/>
              <w:rPr>
                <w:rFonts w:ascii="宋体" w:hAnsi="宋体"/>
                <w:color w:val="000000"/>
                <w:sz w:val="24"/>
                <w:szCs w:val="24"/>
              </w:rPr>
            </w:pPr>
          </w:p>
        </w:tc>
        <w:tc>
          <w:tcPr>
            <w:tcW w:w="1507" w:type="dxa"/>
            <w:tcBorders>
              <w:top w:val="single" w:color="auto" w:sz="4" w:space="0"/>
              <w:left w:val="single" w:color="auto" w:sz="4" w:space="0"/>
              <w:bottom w:val="single" w:color="auto" w:sz="4" w:space="0"/>
              <w:right w:val="single" w:color="auto" w:sz="4" w:space="0"/>
            </w:tcBorders>
            <w:noWrap/>
            <w:vAlign w:val="center"/>
          </w:tcPr>
          <w:p w14:paraId="150CAACF">
            <w:pPr>
              <w:adjustRightInd w:val="0"/>
              <w:snapToGrid w:val="0"/>
              <w:ind w:firstLine="480" w:firstLineChars="200"/>
              <w:rPr>
                <w:rFonts w:ascii="宋体" w:hAnsi="宋体"/>
                <w:color w:val="000000"/>
                <w:sz w:val="24"/>
                <w:szCs w:val="24"/>
              </w:rPr>
            </w:pPr>
          </w:p>
        </w:tc>
        <w:tc>
          <w:tcPr>
            <w:tcW w:w="2614" w:type="dxa"/>
            <w:tcBorders>
              <w:top w:val="single" w:color="auto" w:sz="4" w:space="0"/>
              <w:left w:val="single" w:color="auto" w:sz="4" w:space="0"/>
              <w:bottom w:val="single" w:color="auto" w:sz="4" w:space="0"/>
              <w:right w:val="single" w:color="auto" w:sz="4" w:space="0"/>
            </w:tcBorders>
            <w:noWrap/>
            <w:vAlign w:val="center"/>
          </w:tcPr>
          <w:p w14:paraId="20A0D4FB">
            <w:pPr>
              <w:adjustRightInd w:val="0"/>
              <w:snapToGrid w:val="0"/>
              <w:jc w:val="left"/>
              <w:rPr>
                <w:rFonts w:ascii="宋体" w:hAnsi="宋体"/>
                <w:color w:val="000000"/>
                <w:sz w:val="24"/>
                <w:szCs w:val="24"/>
              </w:rPr>
            </w:pPr>
            <w:r>
              <w:rPr>
                <w:rFonts w:hint="eastAsia" w:ascii="宋体" w:hAnsi="宋体"/>
                <w:color w:val="000000"/>
                <w:sz w:val="24"/>
                <w:szCs w:val="24"/>
              </w:rPr>
              <w:t>《中华人民共和国注册监理工程师注册执业证书》</w:t>
            </w:r>
          </w:p>
        </w:tc>
      </w:tr>
      <w:tr w14:paraId="4DE6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13" w:type="dxa"/>
            <w:tcBorders>
              <w:top w:val="single" w:color="auto" w:sz="4" w:space="0"/>
              <w:left w:val="single" w:color="auto" w:sz="4" w:space="0"/>
              <w:bottom w:val="single" w:color="auto" w:sz="4" w:space="0"/>
              <w:right w:val="single" w:color="auto" w:sz="4" w:space="0"/>
            </w:tcBorders>
            <w:noWrap/>
            <w:vAlign w:val="center"/>
          </w:tcPr>
          <w:p w14:paraId="4AF06FF2">
            <w:pPr>
              <w:adjustRightInd w:val="0"/>
              <w:snapToGrid w:val="0"/>
              <w:jc w:val="center"/>
              <w:rPr>
                <w:rFonts w:ascii="宋体" w:hAnsi="宋体"/>
                <w:color w:val="000000"/>
                <w:sz w:val="24"/>
                <w:szCs w:val="24"/>
              </w:rPr>
            </w:pPr>
            <w:r>
              <w:rPr>
                <w:rFonts w:hint="eastAsia" w:ascii="宋体" w:hAnsi="宋体"/>
                <w:color w:val="000000"/>
                <w:sz w:val="24"/>
                <w:szCs w:val="24"/>
              </w:rPr>
              <w:t>主导专业监理工程师（</w:t>
            </w:r>
            <w:r>
              <w:rPr>
                <w:rFonts w:hint="eastAsia" w:ascii="宋体" w:hAnsi="宋体"/>
                <w:sz w:val="24"/>
                <w:szCs w:val="24"/>
              </w:rPr>
              <w:t>房屋建筑工程专业</w:t>
            </w:r>
            <w:r>
              <w:rPr>
                <w:rFonts w:hint="eastAsia" w:ascii="宋体" w:hAnsi="宋体"/>
                <w:color w:val="000000"/>
                <w:sz w:val="24"/>
                <w:szCs w:val="24"/>
              </w:rPr>
              <w:t>）</w:t>
            </w:r>
          </w:p>
        </w:tc>
        <w:tc>
          <w:tcPr>
            <w:tcW w:w="907" w:type="dxa"/>
            <w:tcBorders>
              <w:top w:val="single" w:color="auto" w:sz="4" w:space="0"/>
              <w:left w:val="single" w:color="auto" w:sz="4" w:space="0"/>
              <w:bottom w:val="single" w:color="auto" w:sz="4" w:space="0"/>
              <w:right w:val="single" w:color="auto" w:sz="4" w:space="0"/>
            </w:tcBorders>
            <w:noWrap/>
            <w:vAlign w:val="center"/>
          </w:tcPr>
          <w:p w14:paraId="6CDC85D4">
            <w:pPr>
              <w:adjustRightInd w:val="0"/>
              <w:snapToGrid w:val="0"/>
              <w:ind w:firstLine="480" w:firstLineChars="200"/>
              <w:rPr>
                <w:rFonts w:ascii="宋体" w:hAnsi="宋体"/>
                <w:color w:val="000000"/>
                <w:sz w:val="24"/>
                <w:szCs w:val="24"/>
              </w:rPr>
            </w:pPr>
          </w:p>
        </w:tc>
        <w:tc>
          <w:tcPr>
            <w:tcW w:w="1546" w:type="dxa"/>
            <w:tcBorders>
              <w:top w:val="single" w:color="auto" w:sz="4" w:space="0"/>
              <w:left w:val="single" w:color="auto" w:sz="4" w:space="0"/>
              <w:bottom w:val="single" w:color="auto" w:sz="4" w:space="0"/>
              <w:right w:val="single" w:color="auto" w:sz="4" w:space="0"/>
            </w:tcBorders>
            <w:noWrap/>
            <w:vAlign w:val="center"/>
          </w:tcPr>
          <w:p w14:paraId="199E4613">
            <w:pPr>
              <w:adjustRightInd w:val="0"/>
              <w:snapToGrid w:val="0"/>
              <w:ind w:firstLine="480" w:firstLineChars="200"/>
              <w:rPr>
                <w:rFonts w:ascii="宋体" w:hAnsi="宋体"/>
                <w:color w:val="000000"/>
                <w:sz w:val="24"/>
                <w:szCs w:val="24"/>
              </w:rPr>
            </w:pPr>
          </w:p>
        </w:tc>
        <w:tc>
          <w:tcPr>
            <w:tcW w:w="1507" w:type="dxa"/>
            <w:tcBorders>
              <w:top w:val="single" w:color="auto" w:sz="4" w:space="0"/>
              <w:left w:val="single" w:color="auto" w:sz="4" w:space="0"/>
              <w:bottom w:val="single" w:color="auto" w:sz="4" w:space="0"/>
              <w:right w:val="single" w:color="auto" w:sz="4" w:space="0"/>
            </w:tcBorders>
            <w:noWrap/>
            <w:vAlign w:val="center"/>
          </w:tcPr>
          <w:p w14:paraId="304E45D5">
            <w:pPr>
              <w:adjustRightInd w:val="0"/>
              <w:snapToGrid w:val="0"/>
              <w:ind w:firstLine="480" w:firstLineChars="200"/>
              <w:rPr>
                <w:rFonts w:ascii="宋体" w:hAnsi="宋体"/>
                <w:color w:val="000000"/>
                <w:sz w:val="24"/>
                <w:szCs w:val="24"/>
              </w:rPr>
            </w:pPr>
          </w:p>
        </w:tc>
        <w:tc>
          <w:tcPr>
            <w:tcW w:w="2614" w:type="dxa"/>
            <w:tcBorders>
              <w:top w:val="single" w:color="auto" w:sz="4" w:space="0"/>
              <w:left w:val="single" w:color="auto" w:sz="4" w:space="0"/>
              <w:bottom w:val="single" w:color="auto" w:sz="4" w:space="0"/>
              <w:right w:val="single" w:color="auto" w:sz="4" w:space="0"/>
            </w:tcBorders>
            <w:noWrap/>
            <w:vAlign w:val="center"/>
          </w:tcPr>
          <w:p w14:paraId="0AC69236">
            <w:pPr>
              <w:adjustRightInd w:val="0"/>
              <w:snapToGrid w:val="0"/>
              <w:jc w:val="left"/>
              <w:rPr>
                <w:rFonts w:ascii="宋体" w:hAnsi="宋体"/>
                <w:color w:val="000000"/>
                <w:sz w:val="24"/>
                <w:szCs w:val="24"/>
              </w:rPr>
            </w:pPr>
            <w:r>
              <w:rPr>
                <w:rFonts w:hint="eastAsia" w:ascii="宋体" w:hAnsi="宋体"/>
                <w:color w:val="000000"/>
                <w:sz w:val="24"/>
                <w:szCs w:val="24"/>
              </w:rPr>
              <w:t>监理工程师证书及以上资格</w:t>
            </w:r>
          </w:p>
        </w:tc>
      </w:tr>
      <w:tr w14:paraId="6AC1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3" w:type="dxa"/>
            <w:tcBorders>
              <w:top w:val="single" w:color="auto" w:sz="4" w:space="0"/>
              <w:left w:val="single" w:color="auto" w:sz="4" w:space="0"/>
              <w:bottom w:val="single" w:color="auto" w:sz="4" w:space="0"/>
              <w:right w:val="single" w:color="auto" w:sz="4" w:space="0"/>
            </w:tcBorders>
            <w:noWrap/>
            <w:vAlign w:val="center"/>
          </w:tcPr>
          <w:p w14:paraId="2BA2C9B6">
            <w:pPr>
              <w:adjustRightInd w:val="0"/>
              <w:snapToGrid w:val="0"/>
              <w:jc w:val="center"/>
              <w:rPr>
                <w:rFonts w:ascii="宋体" w:hAnsi="宋体"/>
                <w:color w:val="000000"/>
                <w:sz w:val="24"/>
                <w:szCs w:val="24"/>
              </w:rPr>
            </w:pPr>
            <w:r>
              <w:rPr>
                <w:rFonts w:hint="eastAsia" w:ascii="宋体" w:hAnsi="宋体"/>
                <w:color w:val="000000"/>
                <w:sz w:val="24"/>
                <w:szCs w:val="24"/>
              </w:rPr>
              <w:t>主导专业监理员</w:t>
            </w:r>
          </w:p>
          <w:p w14:paraId="3A1FA17E">
            <w:pPr>
              <w:adjustRightInd w:val="0"/>
              <w:snapToGrid w:val="0"/>
              <w:jc w:val="center"/>
              <w:rPr>
                <w:rFonts w:ascii="宋体" w:hAnsi="宋体"/>
                <w:color w:val="000000"/>
                <w:sz w:val="24"/>
                <w:szCs w:val="24"/>
              </w:rPr>
            </w:pPr>
            <w:r>
              <w:rPr>
                <w:rFonts w:hint="eastAsia" w:ascii="宋体" w:hAnsi="宋体"/>
                <w:color w:val="000000"/>
                <w:sz w:val="24"/>
                <w:szCs w:val="24"/>
              </w:rPr>
              <w:t>（</w:t>
            </w:r>
            <w:r>
              <w:rPr>
                <w:rFonts w:hint="eastAsia" w:ascii="宋体" w:hAnsi="宋体"/>
                <w:sz w:val="24"/>
                <w:szCs w:val="24"/>
              </w:rPr>
              <w:t>房屋建筑工程专业</w:t>
            </w:r>
            <w:r>
              <w:rPr>
                <w:rFonts w:hint="eastAsia" w:ascii="宋体" w:hAnsi="宋体"/>
                <w:color w:val="000000"/>
                <w:sz w:val="24"/>
                <w:szCs w:val="24"/>
              </w:rPr>
              <w:t>）</w:t>
            </w:r>
          </w:p>
        </w:tc>
        <w:tc>
          <w:tcPr>
            <w:tcW w:w="907" w:type="dxa"/>
            <w:tcBorders>
              <w:top w:val="single" w:color="auto" w:sz="4" w:space="0"/>
              <w:left w:val="single" w:color="auto" w:sz="4" w:space="0"/>
              <w:bottom w:val="single" w:color="auto" w:sz="4" w:space="0"/>
              <w:right w:val="single" w:color="auto" w:sz="4" w:space="0"/>
            </w:tcBorders>
            <w:noWrap/>
            <w:vAlign w:val="center"/>
          </w:tcPr>
          <w:p w14:paraId="584BF17E">
            <w:pPr>
              <w:adjustRightInd w:val="0"/>
              <w:snapToGrid w:val="0"/>
              <w:ind w:firstLine="480" w:firstLineChars="200"/>
              <w:rPr>
                <w:rFonts w:ascii="宋体" w:hAnsi="宋体"/>
                <w:color w:val="000000"/>
                <w:sz w:val="24"/>
                <w:szCs w:val="24"/>
              </w:rPr>
            </w:pPr>
          </w:p>
        </w:tc>
        <w:tc>
          <w:tcPr>
            <w:tcW w:w="1546" w:type="dxa"/>
            <w:tcBorders>
              <w:top w:val="single" w:color="auto" w:sz="4" w:space="0"/>
              <w:left w:val="single" w:color="auto" w:sz="4" w:space="0"/>
              <w:bottom w:val="single" w:color="auto" w:sz="4" w:space="0"/>
              <w:right w:val="single" w:color="auto" w:sz="4" w:space="0"/>
            </w:tcBorders>
            <w:noWrap/>
            <w:vAlign w:val="center"/>
          </w:tcPr>
          <w:p w14:paraId="6DF33C29">
            <w:pPr>
              <w:adjustRightInd w:val="0"/>
              <w:snapToGrid w:val="0"/>
              <w:ind w:firstLine="480" w:firstLineChars="200"/>
              <w:rPr>
                <w:rFonts w:ascii="宋体" w:hAnsi="宋体"/>
                <w:color w:val="000000"/>
                <w:sz w:val="24"/>
                <w:szCs w:val="24"/>
              </w:rPr>
            </w:pPr>
          </w:p>
        </w:tc>
        <w:tc>
          <w:tcPr>
            <w:tcW w:w="1507" w:type="dxa"/>
            <w:tcBorders>
              <w:top w:val="single" w:color="auto" w:sz="4" w:space="0"/>
              <w:left w:val="single" w:color="auto" w:sz="4" w:space="0"/>
              <w:bottom w:val="single" w:color="auto" w:sz="4" w:space="0"/>
              <w:right w:val="single" w:color="auto" w:sz="4" w:space="0"/>
            </w:tcBorders>
            <w:noWrap/>
            <w:vAlign w:val="center"/>
          </w:tcPr>
          <w:p w14:paraId="45E747A8">
            <w:pPr>
              <w:adjustRightInd w:val="0"/>
              <w:snapToGrid w:val="0"/>
              <w:ind w:firstLine="480" w:firstLineChars="200"/>
              <w:rPr>
                <w:rFonts w:ascii="宋体" w:hAnsi="宋体"/>
                <w:color w:val="000000"/>
                <w:sz w:val="24"/>
                <w:szCs w:val="24"/>
              </w:rPr>
            </w:pPr>
          </w:p>
        </w:tc>
        <w:tc>
          <w:tcPr>
            <w:tcW w:w="2614" w:type="dxa"/>
            <w:tcBorders>
              <w:top w:val="single" w:color="auto" w:sz="4" w:space="0"/>
              <w:left w:val="single" w:color="auto" w:sz="4" w:space="0"/>
              <w:bottom w:val="single" w:color="auto" w:sz="4" w:space="0"/>
              <w:right w:val="single" w:color="auto" w:sz="4" w:space="0"/>
            </w:tcBorders>
            <w:noWrap/>
            <w:vAlign w:val="center"/>
          </w:tcPr>
          <w:p w14:paraId="56F23F5B">
            <w:pPr>
              <w:adjustRightInd w:val="0"/>
              <w:snapToGrid w:val="0"/>
              <w:jc w:val="left"/>
              <w:rPr>
                <w:rFonts w:ascii="宋体" w:hAnsi="宋体"/>
                <w:color w:val="000000"/>
                <w:sz w:val="24"/>
                <w:szCs w:val="24"/>
              </w:rPr>
            </w:pPr>
            <w:r>
              <w:rPr>
                <w:rFonts w:hint="eastAsia" w:ascii="宋体" w:hAnsi="宋体"/>
                <w:color w:val="000000"/>
                <w:sz w:val="24"/>
                <w:szCs w:val="24"/>
              </w:rPr>
              <w:t>监理员证书及以上资格</w:t>
            </w:r>
          </w:p>
        </w:tc>
      </w:tr>
      <w:tr w14:paraId="08F7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13" w:type="dxa"/>
            <w:tcBorders>
              <w:top w:val="single" w:color="auto" w:sz="4" w:space="0"/>
              <w:left w:val="single" w:color="auto" w:sz="4" w:space="0"/>
              <w:bottom w:val="single" w:color="auto" w:sz="4" w:space="0"/>
              <w:right w:val="single" w:color="auto" w:sz="4" w:space="0"/>
            </w:tcBorders>
            <w:noWrap/>
            <w:vAlign w:val="center"/>
          </w:tcPr>
          <w:p w14:paraId="602D7252">
            <w:pPr>
              <w:adjustRightInd w:val="0"/>
              <w:snapToGrid w:val="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w:t>
            </w:r>
          </w:p>
        </w:tc>
        <w:tc>
          <w:tcPr>
            <w:tcW w:w="907" w:type="dxa"/>
            <w:tcBorders>
              <w:top w:val="single" w:color="auto" w:sz="4" w:space="0"/>
              <w:left w:val="single" w:color="auto" w:sz="4" w:space="0"/>
              <w:bottom w:val="single" w:color="auto" w:sz="4" w:space="0"/>
              <w:right w:val="single" w:color="auto" w:sz="4" w:space="0"/>
            </w:tcBorders>
            <w:noWrap/>
            <w:vAlign w:val="center"/>
          </w:tcPr>
          <w:p w14:paraId="102D0C37">
            <w:pPr>
              <w:adjustRightInd w:val="0"/>
              <w:snapToGrid w:val="0"/>
              <w:ind w:firstLine="480" w:firstLineChars="200"/>
              <w:rPr>
                <w:rFonts w:ascii="宋体" w:hAnsi="宋体"/>
                <w:color w:val="000000"/>
                <w:sz w:val="24"/>
                <w:szCs w:val="24"/>
              </w:rPr>
            </w:pPr>
          </w:p>
        </w:tc>
        <w:tc>
          <w:tcPr>
            <w:tcW w:w="1546" w:type="dxa"/>
            <w:tcBorders>
              <w:top w:val="single" w:color="auto" w:sz="4" w:space="0"/>
              <w:left w:val="single" w:color="auto" w:sz="4" w:space="0"/>
              <w:bottom w:val="single" w:color="auto" w:sz="4" w:space="0"/>
              <w:right w:val="single" w:color="auto" w:sz="4" w:space="0"/>
            </w:tcBorders>
            <w:noWrap/>
            <w:vAlign w:val="center"/>
          </w:tcPr>
          <w:p w14:paraId="6268E511">
            <w:pPr>
              <w:adjustRightInd w:val="0"/>
              <w:snapToGrid w:val="0"/>
              <w:ind w:firstLine="480" w:firstLineChars="200"/>
              <w:rPr>
                <w:rFonts w:ascii="宋体" w:hAnsi="宋体"/>
                <w:color w:val="000000"/>
                <w:sz w:val="24"/>
                <w:szCs w:val="24"/>
              </w:rPr>
            </w:pPr>
          </w:p>
        </w:tc>
        <w:tc>
          <w:tcPr>
            <w:tcW w:w="1507" w:type="dxa"/>
            <w:tcBorders>
              <w:top w:val="single" w:color="auto" w:sz="4" w:space="0"/>
              <w:left w:val="single" w:color="auto" w:sz="4" w:space="0"/>
              <w:bottom w:val="single" w:color="auto" w:sz="4" w:space="0"/>
              <w:right w:val="single" w:color="auto" w:sz="4" w:space="0"/>
            </w:tcBorders>
            <w:noWrap/>
            <w:vAlign w:val="center"/>
          </w:tcPr>
          <w:p w14:paraId="772BBBB5">
            <w:pPr>
              <w:adjustRightInd w:val="0"/>
              <w:snapToGrid w:val="0"/>
              <w:ind w:firstLine="480" w:firstLineChars="200"/>
              <w:rPr>
                <w:rFonts w:ascii="宋体" w:hAnsi="宋体"/>
                <w:color w:val="000000"/>
                <w:sz w:val="24"/>
                <w:szCs w:val="24"/>
              </w:rPr>
            </w:pPr>
          </w:p>
        </w:tc>
        <w:tc>
          <w:tcPr>
            <w:tcW w:w="2614" w:type="dxa"/>
            <w:tcBorders>
              <w:top w:val="single" w:color="auto" w:sz="4" w:space="0"/>
              <w:left w:val="single" w:color="auto" w:sz="4" w:space="0"/>
              <w:bottom w:val="single" w:color="auto" w:sz="4" w:space="0"/>
              <w:right w:val="single" w:color="auto" w:sz="4" w:space="0"/>
            </w:tcBorders>
            <w:noWrap/>
            <w:vAlign w:val="center"/>
          </w:tcPr>
          <w:p w14:paraId="15283F72">
            <w:pPr>
              <w:adjustRightInd w:val="0"/>
              <w:snapToGrid w:val="0"/>
              <w:jc w:val="left"/>
              <w:rPr>
                <w:rFonts w:hint="eastAsia" w:ascii="宋体" w:hAnsi="宋体"/>
                <w:color w:val="000000"/>
                <w:sz w:val="24"/>
                <w:szCs w:val="24"/>
              </w:rPr>
            </w:pPr>
          </w:p>
        </w:tc>
      </w:tr>
      <w:bookmarkEnd w:id="46"/>
    </w:tbl>
    <w:p w14:paraId="0EAEC991">
      <w:pPr>
        <w:keepNext w:val="0"/>
        <w:keepLines w:val="0"/>
        <w:pageBreakBefore w:val="0"/>
        <w:kinsoku/>
        <w:wordWrap/>
        <w:topLinePunct w:val="0"/>
        <w:bidi w:val="0"/>
        <w:adjustRightInd w:val="0"/>
        <w:snapToGrid w:val="0"/>
        <w:spacing w:line="400" w:lineRule="exact"/>
        <w:ind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监理机构组成要求符合《台州市住房和城乡建设局关于印发台州市建设工程施工现场关键岗位人员管理办法的通知》（台建〔2018〕110号）相关要求。</w:t>
      </w:r>
    </w:p>
    <w:p w14:paraId="2ACBAE47">
      <w:pPr>
        <w:adjustRightInd w:val="0"/>
        <w:snapToGrid w:val="0"/>
        <w:ind w:firstLine="480" w:firstLineChars="200"/>
        <w:rPr>
          <w:rFonts w:hint="eastAsia" w:ascii="宋体" w:hAnsi="宋体"/>
          <w:sz w:val="24"/>
          <w:szCs w:val="24"/>
        </w:rPr>
      </w:pPr>
    </w:p>
    <w:p w14:paraId="53CD1795">
      <w:pPr>
        <w:adjustRightInd w:val="0"/>
        <w:snapToGrid w:val="0"/>
        <w:ind w:firstLine="480" w:firstLineChars="200"/>
        <w:rPr>
          <w:rFonts w:hint="eastAsia" w:ascii="宋体" w:hAnsi="宋体"/>
          <w:sz w:val="24"/>
          <w:szCs w:val="24"/>
        </w:rPr>
      </w:pPr>
    </w:p>
    <w:p w14:paraId="4AA43162">
      <w:pPr>
        <w:adjustRightInd w:val="0"/>
        <w:snapToGrid w:val="0"/>
        <w:ind w:firstLine="480" w:firstLineChars="200"/>
        <w:rPr>
          <w:rFonts w:ascii="宋体" w:hAnsi="宋体"/>
          <w:kern w:val="0"/>
          <w:sz w:val="24"/>
          <w:szCs w:val="24"/>
        </w:rPr>
      </w:pPr>
      <w:r>
        <w:rPr>
          <w:rFonts w:hint="eastAsia" w:ascii="宋体" w:hAnsi="宋体"/>
          <w:sz w:val="24"/>
          <w:szCs w:val="24"/>
        </w:rPr>
        <w:t xml:space="preserve">2.3.4 </w:t>
      </w:r>
      <w:r>
        <w:rPr>
          <w:rFonts w:hint="eastAsia" w:ascii="宋体" w:hAnsi="宋体"/>
          <w:kern w:val="0"/>
          <w:sz w:val="24"/>
          <w:szCs w:val="24"/>
        </w:rPr>
        <w:t>更换监理人员的其他情形：</w:t>
      </w:r>
    </w:p>
    <w:p w14:paraId="0D68B92A">
      <w:pPr>
        <w:ind w:firstLine="480" w:firstLineChars="200"/>
        <w:rPr>
          <w:rFonts w:ascii="宋体" w:hAnsi="宋体"/>
          <w:sz w:val="24"/>
          <w:szCs w:val="24"/>
          <w:u w:val="single"/>
        </w:rPr>
      </w:pPr>
      <w:r>
        <w:rPr>
          <w:rFonts w:hint="eastAsia" w:ascii="宋体" w:hAnsi="宋体"/>
          <w:sz w:val="24"/>
          <w:szCs w:val="24"/>
          <w:u w:val="single"/>
        </w:rPr>
        <w:t>（1）除因管理原因发生重大质量安全事故不适合再任，因生病住院、终止劳动合同关系（需提供相关部门或单位的证明材料）等无法继续履行合同责任和义务，被责令停止执业、羁押或判刑外，总监理工程师不得更换。符合规定确需更换的，应征得委托人同意，并经有关行业行政主管部门备案，且更换后的人员不得低于原投标承诺人员所具有的资格条件。</w:t>
      </w:r>
    </w:p>
    <w:p w14:paraId="5D5596EE">
      <w:pPr>
        <w:ind w:firstLine="480" w:firstLineChars="200"/>
        <w:rPr>
          <w:rFonts w:ascii="宋体" w:hAnsi="宋体"/>
          <w:sz w:val="24"/>
          <w:szCs w:val="24"/>
          <w:u w:val="single"/>
        </w:rPr>
      </w:pPr>
      <w:r>
        <w:rPr>
          <w:rFonts w:hint="eastAsia" w:ascii="宋体" w:hAnsi="宋体"/>
          <w:sz w:val="24"/>
          <w:szCs w:val="24"/>
          <w:u w:val="single"/>
        </w:rPr>
        <w:t>（2）除总监理工程师外其他</w:t>
      </w:r>
      <w:r>
        <w:rPr>
          <w:rFonts w:ascii="宋体" w:hAnsi="宋体"/>
          <w:sz w:val="24"/>
          <w:szCs w:val="24"/>
          <w:u w:val="single"/>
        </w:rPr>
        <w:t>监理人员在竣工验收前不得更换，有特殊情况确需更换的，需经委托人同意，并报</w:t>
      </w:r>
      <w:r>
        <w:rPr>
          <w:rFonts w:hint="eastAsia" w:ascii="宋体" w:hAnsi="宋体"/>
          <w:sz w:val="24"/>
          <w:szCs w:val="24"/>
          <w:u w:val="single"/>
        </w:rPr>
        <w:t>有关行业行政主管部门</w:t>
      </w:r>
      <w:r>
        <w:rPr>
          <w:rFonts w:ascii="宋体" w:hAnsi="宋体"/>
          <w:sz w:val="24"/>
          <w:szCs w:val="24"/>
          <w:u w:val="single"/>
        </w:rPr>
        <w:t>备案。</w:t>
      </w:r>
    </w:p>
    <w:p w14:paraId="62C7CD70">
      <w:pPr>
        <w:ind w:firstLine="472" w:firstLineChars="197"/>
        <w:rPr>
          <w:rFonts w:ascii="宋体" w:hAnsi="宋体"/>
          <w:sz w:val="24"/>
          <w:szCs w:val="24"/>
        </w:rPr>
      </w:pPr>
      <w:r>
        <w:rPr>
          <w:rFonts w:hint="eastAsia" w:ascii="宋体" w:hAnsi="宋体"/>
          <w:sz w:val="24"/>
          <w:szCs w:val="24"/>
        </w:rPr>
        <w:t xml:space="preserve">2.4 </w:t>
      </w:r>
      <w:r>
        <w:rPr>
          <w:rFonts w:hint="eastAsia" w:ascii="宋体" w:hAnsi="宋体" w:cs="宋体"/>
          <w:kern w:val="0"/>
          <w:sz w:val="24"/>
          <w:szCs w:val="24"/>
        </w:rPr>
        <w:t>履行职责</w:t>
      </w:r>
    </w:p>
    <w:p w14:paraId="27DB6119">
      <w:pPr>
        <w:ind w:firstLine="480" w:firstLineChars="200"/>
        <w:rPr>
          <w:rFonts w:ascii="宋体" w:hAnsi="宋体"/>
          <w:sz w:val="24"/>
          <w:szCs w:val="24"/>
          <w:u w:val="single"/>
        </w:rPr>
      </w:pPr>
      <w:r>
        <w:rPr>
          <w:rFonts w:hint="eastAsia" w:ascii="宋体" w:hAnsi="宋体"/>
          <w:sz w:val="24"/>
          <w:szCs w:val="24"/>
          <w:u w:val="single"/>
        </w:rPr>
        <w:t>2.4.3 对监理人的授权范围：（1）、对施工组织设计、施工进度、施工方案、技术方案的确认权；（2）、与施工有关的协作单位的组织协调权；（3）、对工程上使用的材料、施工质量和施工安全的检查、检验权；（4）、对工程施工进度的检查监督权；（5）、在保修期内对承包人的维修具有督促权；（6）、对工程实际竣工日期提前或超过工程承包合同规定的竣工期限的签认权；（7）、在工程承包合同约定的工程价格范围内对工程款支付的审核和签认权以及结算工程款的复核确认权与否定权；（8）、对工程的索赔、违约事件及费用、工期顺延的确认权；（9）、对承包人不称职人员的调换建议权；（10）、对工程开工通知、停工通知、复工通知的发布权。以上（6）、（7）、（8）、（9）、（10）的最终确认权与签证权须经委托人同意。</w:t>
      </w:r>
    </w:p>
    <w:p w14:paraId="6DC0492A">
      <w:pPr>
        <w:ind w:firstLine="480" w:firstLineChars="200"/>
        <w:rPr>
          <w:rFonts w:ascii="宋体" w:hAnsi="宋体"/>
          <w:sz w:val="24"/>
          <w:szCs w:val="24"/>
          <w:u w:val="single"/>
        </w:rPr>
      </w:pPr>
      <w:r>
        <w:rPr>
          <w:rFonts w:hint="eastAsia" w:ascii="宋体" w:hAnsi="宋体"/>
          <w:sz w:val="24"/>
          <w:szCs w:val="24"/>
          <w:u w:val="single"/>
        </w:rPr>
        <w:t>在涉及工程延期 / 天内和（或）金额 / 万元内的变更，监理人不需请示委托人即可向承包人发布变更通知。</w:t>
      </w:r>
    </w:p>
    <w:p w14:paraId="4F087B3F">
      <w:pPr>
        <w:ind w:firstLine="480" w:firstLineChars="200"/>
        <w:rPr>
          <w:rFonts w:ascii="宋体" w:hAnsi="宋体"/>
          <w:sz w:val="24"/>
          <w:szCs w:val="24"/>
          <w:u w:val="single"/>
        </w:rPr>
      </w:pPr>
      <w:r>
        <w:rPr>
          <w:rFonts w:hint="eastAsia" w:ascii="宋体" w:hAnsi="宋体"/>
          <w:sz w:val="24"/>
          <w:szCs w:val="24"/>
          <w:u w:val="single"/>
        </w:rPr>
        <w:t>2.4.4 监理人有权要求承包人调换其人员的限制条件：（1）、监理人要求承包人调换项目经理的，应事先和委托人协商，委托人同意后提前7天向承包人发出调换项目经理通知。（2）、监理人要求承包人调换其他管理人员的应提前7天通知委托人。</w:t>
      </w:r>
    </w:p>
    <w:p w14:paraId="78D43495">
      <w:pPr>
        <w:ind w:firstLine="480" w:firstLineChars="200"/>
        <w:rPr>
          <w:rFonts w:ascii="宋体" w:hAnsi="宋体"/>
          <w:sz w:val="24"/>
          <w:szCs w:val="24"/>
          <w:u w:val="single"/>
        </w:rPr>
      </w:pPr>
      <w:r>
        <w:rPr>
          <w:rFonts w:hint="eastAsia" w:ascii="宋体" w:hAnsi="宋体"/>
          <w:sz w:val="24"/>
          <w:szCs w:val="24"/>
          <w:u w:val="single"/>
        </w:rPr>
        <w:t>2.5 提交报告</w:t>
      </w:r>
    </w:p>
    <w:p w14:paraId="038C29D2">
      <w:pPr>
        <w:ind w:firstLine="480" w:firstLineChars="200"/>
        <w:rPr>
          <w:rFonts w:ascii="宋体" w:hAnsi="宋体"/>
          <w:sz w:val="24"/>
          <w:szCs w:val="24"/>
          <w:u w:val="single"/>
        </w:rPr>
      </w:pPr>
      <w:r>
        <w:rPr>
          <w:rFonts w:hint="eastAsia" w:ascii="宋体" w:hAnsi="宋体"/>
          <w:sz w:val="24"/>
          <w:szCs w:val="24"/>
          <w:u w:val="single"/>
        </w:rPr>
        <w:t>监理人应提交报告的种类(包括监理规划、监理月报及约定的专项报告)、时间和份数：（1）、监理人应在工程开工前14日向委托人提供2套《监理规划》；（2）、监理人应在每月的5日前向委托人提供1份上月的《监理月报》； （3）、监理人应根据工程需要或有关规定编制《监理实施细则》，在专项工程开工前14日向委托人提供2套《监理实施细则》，监理人应及时或按照委托人的要求时限和份数提供专项报告。</w:t>
      </w:r>
    </w:p>
    <w:p w14:paraId="7B5E7CEE">
      <w:pPr>
        <w:rPr>
          <w:rFonts w:ascii="宋体" w:hAnsi="宋体" w:cs="宋体"/>
          <w:kern w:val="0"/>
          <w:sz w:val="24"/>
          <w:szCs w:val="24"/>
        </w:rPr>
      </w:pPr>
      <w:r>
        <w:rPr>
          <w:rFonts w:hint="eastAsia" w:ascii="宋体" w:hAnsi="宋体"/>
          <w:kern w:val="0"/>
          <w:sz w:val="24"/>
          <w:szCs w:val="24"/>
        </w:rPr>
        <w:t xml:space="preserve"> 2.7 </w:t>
      </w:r>
      <w:r>
        <w:rPr>
          <w:rFonts w:hint="eastAsia" w:ascii="宋体" w:hAnsi="宋体" w:cs="宋体"/>
          <w:kern w:val="0"/>
          <w:sz w:val="24"/>
          <w:szCs w:val="24"/>
        </w:rPr>
        <w:t>使用委托人的财产</w:t>
      </w:r>
    </w:p>
    <w:p w14:paraId="3F392168">
      <w:pPr>
        <w:ind w:firstLine="480" w:firstLineChars="200"/>
        <w:rPr>
          <w:rFonts w:ascii="宋体" w:hAnsi="宋体"/>
          <w:sz w:val="24"/>
          <w:szCs w:val="24"/>
        </w:rPr>
      </w:pPr>
      <w:r>
        <w:rPr>
          <w:rFonts w:hint="eastAsia" w:ascii="宋体" w:hAnsi="宋体" w:cs="宋体"/>
          <w:kern w:val="0"/>
          <w:sz w:val="24"/>
          <w:szCs w:val="24"/>
        </w:rPr>
        <w:t xml:space="preserve"> </w:t>
      </w:r>
      <w:r>
        <w:rPr>
          <w:rFonts w:hint="eastAsia" w:ascii="宋体" w:hAnsi="宋体"/>
          <w:sz w:val="24"/>
          <w:szCs w:val="24"/>
        </w:rPr>
        <w:t>由委托人无偿提供的房屋、设备的所有权属于：</w:t>
      </w:r>
      <w:r>
        <w:rPr>
          <w:rFonts w:hint="eastAsia" w:ascii="宋体" w:hAnsi="宋体"/>
          <w:sz w:val="24"/>
          <w:szCs w:val="24"/>
          <w:u w:val="single"/>
        </w:rPr>
        <w:t>委托人。</w:t>
      </w:r>
    </w:p>
    <w:p w14:paraId="097B10B0">
      <w:pPr>
        <w:ind w:firstLine="480" w:firstLineChars="200"/>
        <w:rPr>
          <w:rFonts w:ascii="宋体" w:hAnsi="宋体"/>
          <w:color w:val="000000"/>
          <w:kern w:val="0"/>
          <w:sz w:val="24"/>
          <w:szCs w:val="24"/>
        </w:rPr>
      </w:pPr>
      <w:r>
        <w:rPr>
          <w:rFonts w:hint="eastAsia" w:ascii="宋体" w:hAnsi="宋体"/>
          <w:color w:val="000000"/>
          <w:sz w:val="24"/>
          <w:szCs w:val="24"/>
        </w:rPr>
        <w:t>监理人应在本合同终止后</w:t>
      </w:r>
      <w:r>
        <w:rPr>
          <w:rFonts w:hint="eastAsia" w:ascii="宋体" w:hAnsi="宋体"/>
          <w:color w:val="000000"/>
          <w:sz w:val="24"/>
          <w:szCs w:val="24"/>
          <w:u w:val="single"/>
        </w:rPr>
        <w:t>7</w:t>
      </w:r>
      <w:r>
        <w:rPr>
          <w:rFonts w:hint="eastAsia" w:ascii="宋体" w:hAnsi="宋体"/>
          <w:color w:val="000000"/>
          <w:sz w:val="24"/>
          <w:szCs w:val="24"/>
        </w:rPr>
        <w:t>天内移交委托人无偿提供的房屋、设备，移交的时间和方式为：</w:t>
      </w:r>
      <w:r>
        <w:rPr>
          <w:rFonts w:hint="eastAsia" w:ascii="宋体" w:hAnsi="宋体"/>
          <w:iCs/>
          <w:color w:val="000000"/>
          <w:sz w:val="24"/>
          <w:szCs w:val="24"/>
          <w:u w:val="single"/>
        </w:rPr>
        <w:t>以书面形式告知，并在施工现场交接。</w:t>
      </w:r>
    </w:p>
    <w:p w14:paraId="6FBC8764">
      <w:pPr>
        <w:adjustRightInd w:val="0"/>
        <w:snapToGrid w:val="0"/>
        <w:rPr>
          <w:rFonts w:ascii="宋体" w:hAnsi="宋体"/>
          <w:b/>
          <w:sz w:val="24"/>
          <w:szCs w:val="24"/>
        </w:rPr>
      </w:pPr>
      <w:r>
        <w:rPr>
          <w:rFonts w:hint="eastAsia" w:ascii="宋体" w:hAnsi="宋体"/>
          <w:b/>
          <w:kern w:val="0"/>
          <w:sz w:val="24"/>
          <w:szCs w:val="24"/>
        </w:rPr>
        <w:t xml:space="preserve">3. 委托人义务  </w:t>
      </w:r>
    </w:p>
    <w:p w14:paraId="62D46471">
      <w:pPr>
        <w:ind w:firstLine="480" w:firstLineChars="200"/>
        <w:rPr>
          <w:rFonts w:ascii="宋体" w:hAnsi="宋体"/>
          <w:sz w:val="24"/>
          <w:szCs w:val="24"/>
        </w:rPr>
      </w:pPr>
      <w:r>
        <w:rPr>
          <w:rFonts w:hint="eastAsia" w:ascii="宋体" w:hAnsi="宋体"/>
          <w:sz w:val="24"/>
          <w:szCs w:val="24"/>
        </w:rPr>
        <w:t>3.4 委托人代表</w:t>
      </w:r>
    </w:p>
    <w:p w14:paraId="3E3D16C1">
      <w:pPr>
        <w:ind w:firstLine="480" w:firstLineChars="200"/>
        <w:rPr>
          <w:rFonts w:ascii="宋体" w:hAnsi="宋体"/>
          <w:sz w:val="24"/>
          <w:szCs w:val="24"/>
          <w:u w:val="single"/>
        </w:rPr>
      </w:pPr>
      <w:r>
        <w:rPr>
          <w:rFonts w:hint="eastAsia" w:ascii="宋体" w:hAnsi="宋体"/>
          <w:sz w:val="24"/>
          <w:szCs w:val="24"/>
        </w:rPr>
        <w:t>委托人代表为</w:t>
      </w:r>
      <w:r>
        <w:rPr>
          <w:rFonts w:hint="eastAsia" w:ascii="宋体" w:hAnsi="宋体"/>
          <w:sz w:val="24"/>
          <w:szCs w:val="24"/>
          <w:u w:val="single"/>
        </w:rPr>
        <w:t>：                  。</w:t>
      </w:r>
    </w:p>
    <w:p w14:paraId="3F68DA94">
      <w:pPr>
        <w:ind w:firstLine="480" w:firstLineChars="200"/>
        <w:rPr>
          <w:rFonts w:ascii="宋体" w:hAnsi="宋体"/>
          <w:sz w:val="24"/>
          <w:szCs w:val="24"/>
        </w:rPr>
      </w:pPr>
      <w:r>
        <w:rPr>
          <w:rFonts w:hint="eastAsia" w:ascii="宋体" w:hAnsi="宋体"/>
          <w:sz w:val="24"/>
          <w:szCs w:val="24"/>
        </w:rPr>
        <w:t>3.6 答复</w:t>
      </w:r>
    </w:p>
    <w:p w14:paraId="11F16D9E">
      <w:pPr>
        <w:ind w:firstLine="480" w:firstLineChars="200"/>
        <w:rPr>
          <w:rFonts w:ascii="宋体" w:hAnsi="宋体"/>
          <w:sz w:val="24"/>
          <w:szCs w:val="24"/>
        </w:rPr>
      </w:pPr>
      <w:r>
        <w:rPr>
          <w:rFonts w:hint="eastAsia" w:ascii="宋体" w:hAnsi="宋体"/>
          <w:sz w:val="24"/>
          <w:szCs w:val="24"/>
        </w:rPr>
        <w:t>委托人同意在</w:t>
      </w:r>
      <w:r>
        <w:rPr>
          <w:rFonts w:hint="eastAsia" w:ascii="宋体" w:hAnsi="宋体"/>
          <w:sz w:val="24"/>
          <w:szCs w:val="24"/>
          <w:u w:val="single"/>
        </w:rPr>
        <w:t>14</w:t>
      </w:r>
      <w:r>
        <w:rPr>
          <w:rFonts w:hint="eastAsia" w:ascii="宋体" w:hAnsi="宋体"/>
          <w:sz w:val="24"/>
          <w:szCs w:val="24"/>
        </w:rPr>
        <w:t>天内，对监理人书面提交并要求做出决定的事宜给予书面答复。</w:t>
      </w:r>
    </w:p>
    <w:p w14:paraId="4993F276">
      <w:pPr>
        <w:snapToGrid w:val="0"/>
        <w:rPr>
          <w:rFonts w:ascii="宋体" w:hAnsi="宋体"/>
          <w:b/>
          <w:bCs/>
          <w:sz w:val="24"/>
          <w:szCs w:val="24"/>
        </w:rPr>
      </w:pPr>
      <w:r>
        <w:rPr>
          <w:rFonts w:hint="eastAsia" w:ascii="宋体" w:hAnsi="宋体"/>
          <w:b/>
          <w:bCs/>
          <w:sz w:val="24"/>
          <w:szCs w:val="24"/>
        </w:rPr>
        <w:t>4. 违约责任</w:t>
      </w:r>
    </w:p>
    <w:p w14:paraId="24673521">
      <w:pPr>
        <w:ind w:left="210" w:leftChars="100"/>
        <w:rPr>
          <w:rFonts w:ascii="宋体" w:hAnsi="宋体" w:cs="宋体"/>
          <w:kern w:val="0"/>
          <w:sz w:val="24"/>
          <w:szCs w:val="24"/>
        </w:rPr>
      </w:pPr>
      <w:r>
        <w:rPr>
          <w:rFonts w:hint="eastAsia" w:ascii="宋体" w:hAnsi="宋体"/>
          <w:kern w:val="0"/>
          <w:sz w:val="24"/>
          <w:szCs w:val="24"/>
        </w:rPr>
        <w:t xml:space="preserve">4.1 </w:t>
      </w:r>
      <w:r>
        <w:rPr>
          <w:rFonts w:hint="eastAsia" w:ascii="宋体" w:hAnsi="宋体" w:cs="宋体"/>
          <w:kern w:val="0"/>
          <w:sz w:val="24"/>
          <w:szCs w:val="24"/>
        </w:rPr>
        <w:t>监理人的违约责任</w:t>
      </w:r>
    </w:p>
    <w:p w14:paraId="452AF416">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4.1.1监理人赔偿金额按下列方法确定：</w:t>
      </w:r>
    </w:p>
    <w:p w14:paraId="57400C9B">
      <w:pPr>
        <w:adjustRightInd w:val="0"/>
        <w:snapToGrid w:val="0"/>
        <w:spacing w:line="240" w:lineRule="auto"/>
        <w:ind w:firstLine="480" w:firstLineChars="200"/>
        <w:rPr>
          <w:rFonts w:ascii="宋体" w:hAnsi="宋体"/>
          <w:sz w:val="24"/>
          <w:highlight w:val="none"/>
        </w:rPr>
      </w:pPr>
      <w:r>
        <w:rPr>
          <w:rFonts w:hint="eastAsia" w:ascii="宋体" w:hAnsi="宋体"/>
          <w:sz w:val="24"/>
          <w:highlight w:val="none"/>
        </w:rPr>
        <w:t>（1）赔偿金＝直接经济损失×</w:t>
      </w:r>
      <w:r>
        <w:rPr>
          <w:rFonts w:ascii="宋体" w:hAnsi="宋体"/>
          <w:sz w:val="24"/>
          <w:highlight w:val="none"/>
        </w:rPr>
        <w:t>监理费率</w:t>
      </w:r>
      <w:r>
        <w:rPr>
          <w:rFonts w:hint="eastAsia" w:ascii="宋体" w:hAnsi="宋体"/>
          <w:sz w:val="24"/>
          <w:highlight w:val="none"/>
        </w:rPr>
        <w:t>（</w:t>
      </w:r>
      <w:r>
        <w:rPr>
          <w:rFonts w:hint="eastAsia" w:ascii="仿宋" w:hAnsi="仿宋" w:eastAsia="仿宋" w:cs="仿宋_GB2312"/>
          <w:sz w:val="24"/>
          <w:highlight w:val="none"/>
          <w:u w:val="single"/>
        </w:rPr>
        <w:t xml:space="preserve">      </w:t>
      </w:r>
      <w:r>
        <w:rPr>
          <w:rFonts w:hint="eastAsia" w:ascii="宋体" w:hAnsi="宋体"/>
          <w:sz w:val="24"/>
          <w:highlight w:val="none"/>
        </w:rPr>
        <w:t>%）</w:t>
      </w:r>
    </w:p>
    <w:p w14:paraId="40EF4B15">
      <w:pPr>
        <w:pStyle w:val="18"/>
        <w:numPr>
          <w:ilvl w:val="0"/>
          <w:numId w:val="0"/>
        </w:numPr>
        <w:spacing w:line="240" w:lineRule="auto"/>
        <w:rPr>
          <w:rFonts w:hint="default" w:eastAsia="宋体"/>
          <w:lang w:val="en-US" w:eastAsia="zh-CN"/>
        </w:rPr>
      </w:pPr>
      <w:r>
        <w:rPr>
          <w:rFonts w:hint="eastAsia"/>
          <w:highlight w:val="none"/>
        </w:rPr>
        <w:t>　　　</w:t>
      </w:r>
      <w:r>
        <w:rPr>
          <w:rFonts w:hint="eastAsia"/>
          <w:sz w:val="24"/>
          <w:highlight w:val="none"/>
        </w:rPr>
        <w:t>监理费率=监理中标价</w:t>
      </w:r>
      <w:r>
        <w:rPr>
          <w:rFonts w:hint="eastAsia" w:ascii="Segoe UI Emoji" w:hAnsi="Segoe UI Emoji" w:cs="Segoe UI Emoji"/>
          <w:sz w:val="24"/>
          <w:highlight w:val="none"/>
        </w:rPr>
        <w:t>÷工程造价（</w:t>
      </w:r>
      <w:r>
        <w:rPr>
          <w:rFonts w:hint="eastAsia" w:ascii="Segoe UI Emoji" w:hAnsi="Segoe UI Emoji" w:cs="Segoe UI Emoji"/>
          <w:sz w:val="24"/>
          <w:highlight w:val="none"/>
          <w:lang w:val="en-US" w:eastAsia="zh-CN"/>
        </w:rPr>
        <w:t>383</w:t>
      </w:r>
      <w:r>
        <w:rPr>
          <w:rFonts w:ascii="Segoe UI Emoji" w:hAnsi="Segoe UI Emoji" w:cs="Segoe UI Emoji"/>
          <w:sz w:val="24"/>
          <w:highlight w:val="none"/>
        </w:rPr>
        <w:t>万元</w:t>
      </w:r>
      <w:r>
        <w:rPr>
          <w:rFonts w:hint="eastAsia" w:ascii="Segoe UI Emoji" w:hAnsi="Segoe UI Emoji" w:cs="Segoe UI Emoji"/>
          <w:sz w:val="24"/>
          <w:highlight w:val="none"/>
        </w:rPr>
        <w:t>）×</w:t>
      </w:r>
      <w:r>
        <w:rPr>
          <w:rFonts w:ascii="Segoe UI Emoji" w:hAnsi="Segoe UI Emoji" w:cs="Segoe UI Emoji"/>
          <w:sz w:val="24"/>
          <w:highlight w:val="none"/>
        </w:rPr>
        <w:t>100</w:t>
      </w:r>
      <w:r>
        <w:rPr>
          <w:rFonts w:hint="eastAsia" w:ascii="Segoe UI Emoji" w:hAnsi="Segoe UI Emoji" w:cs="Segoe UI Emoji"/>
          <w:sz w:val="24"/>
          <w:highlight w:val="none"/>
        </w:rPr>
        <w:t>%。</w:t>
      </w:r>
      <w:r>
        <w:rPr>
          <w:rFonts w:hint="eastAsia"/>
          <w:highlight w:val="none"/>
          <w:lang w:val="en-US" w:eastAsia="zh-CN"/>
        </w:rPr>
        <w:t xml:space="preserve">    </w:t>
      </w:r>
      <w:r>
        <w:rPr>
          <w:rFonts w:hint="eastAsia"/>
          <w:lang w:val="en-US" w:eastAsia="zh-CN"/>
        </w:rPr>
        <w:t xml:space="preserve">  </w:t>
      </w:r>
    </w:p>
    <w:p w14:paraId="688AB277">
      <w:pPr>
        <w:adjustRightInd w:val="0"/>
        <w:snapToGrid w:val="0"/>
        <w:spacing w:line="360" w:lineRule="auto"/>
        <w:ind w:firstLine="482" w:firstLineChars="200"/>
        <w:rPr>
          <w:rFonts w:ascii="宋体" w:hAnsi="宋体"/>
          <w:b/>
          <w:iCs/>
          <w:sz w:val="24"/>
          <w:szCs w:val="24"/>
          <w:highlight w:val="none"/>
          <w:u w:val="single"/>
        </w:rPr>
      </w:pPr>
      <w:bookmarkStart w:id="47" w:name="_Hlk122700575"/>
      <w:r>
        <w:rPr>
          <w:rFonts w:hint="eastAsia" w:ascii="宋体" w:hAnsi="宋体"/>
          <w:b/>
          <w:sz w:val="24"/>
          <w:szCs w:val="24"/>
        </w:rPr>
        <w:t>（2）监理人员到位率、出勤率：</w:t>
      </w:r>
      <w:r>
        <w:rPr>
          <w:rFonts w:hint="eastAsia" w:ascii="宋体" w:hAnsi="宋体"/>
          <w:b/>
          <w:sz w:val="24"/>
          <w:szCs w:val="24"/>
          <w:u w:val="single"/>
        </w:rPr>
        <w:t>总监月到位率应达到80%以上（以委托人考勤记录为准），</w:t>
      </w:r>
      <w:r>
        <w:rPr>
          <w:rFonts w:hint="eastAsia" w:ascii="宋体" w:hAnsi="宋体"/>
          <w:b/>
          <w:iCs/>
          <w:sz w:val="24"/>
          <w:szCs w:val="24"/>
          <w:u w:val="single"/>
        </w:rPr>
        <w:t>监理工程师、监理员月出勤率（月出勤率均按日历天计）应达到90%以上（均以委托人考勤记录为准），否则应支付罚款</w:t>
      </w:r>
      <w:r>
        <w:rPr>
          <w:rFonts w:hint="eastAsia" w:ascii="宋体" w:hAnsi="宋体"/>
          <w:b/>
          <w:iCs/>
          <w:sz w:val="24"/>
          <w:szCs w:val="24"/>
          <w:highlight w:val="none"/>
          <w:u w:val="single"/>
        </w:rPr>
        <w:t>:其中总监</w:t>
      </w:r>
      <w:r>
        <w:rPr>
          <w:rFonts w:ascii="宋体" w:hAnsi="宋体"/>
          <w:b/>
          <w:iCs/>
          <w:sz w:val="24"/>
          <w:szCs w:val="24"/>
          <w:highlight w:val="none"/>
          <w:u w:val="single"/>
        </w:rPr>
        <w:t>1</w:t>
      </w:r>
      <w:r>
        <w:rPr>
          <w:rFonts w:hint="eastAsia" w:ascii="宋体" w:hAnsi="宋体"/>
          <w:b/>
          <w:iCs/>
          <w:sz w:val="24"/>
          <w:szCs w:val="24"/>
          <w:highlight w:val="none"/>
          <w:u w:val="single"/>
        </w:rPr>
        <w:t>0000元/月、监理工程师</w:t>
      </w:r>
      <w:r>
        <w:rPr>
          <w:rFonts w:ascii="宋体" w:hAnsi="宋体"/>
          <w:b/>
          <w:iCs/>
          <w:sz w:val="24"/>
          <w:szCs w:val="24"/>
          <w:highlight w:val="none"/>
          <w:u w:val="single"/>
        </w:rPr>
        <w:t>5</w:t>
      </w:r>
      <w:r>
        <w:rPr>
          <w:rFonts w:hint="eastAsia" w:ascii="宋体" w:hAnsi="宋体"/>
          <w:b/>
          <w:iCs/>
          <w:sz w:val="24"/>
          <w:szCs w:val="24"/>
          <w:highlight w:val="none"/>
          <w:u w:val="single"/>
        </w:rPr>
        <w:t>000元/月、其他监理人员</w:t>
      </w:r>
      <w:r>
        <w:rPr>
          <w:rFonts w:ascii="宋体" w:hAnsi="宋体"/>
          <w:b/>
          <w:iCs/>
          <w:sz w:val="24"/>
          <w:szCs w:val="24"/>
          <w:highlight w:val="none"/>
          <w:u w:val="single"/>
        </w:rPr>
        <w:t>5</w:t>
      </w:r>
      <w:r>
        <w:rPr>
          <w:rFonts w:hint="eastAsia" w:ascii="宋体" w:hAnsi="宋体"/>
          <w:b/>
          <w:iCs/>
          <w:sz w:val="24"/>
          <w:szCs w:val="24"/>
          <w:highlight w:val="none"/>
          <w:u w:val="single"/>
        </w:rPr>
        <w:t>000元/月，如达不到 70%，则分别加倍支付，按月考核并计取，并于支付当期监理本金时扣除。如监理人员工作不称职，委托人有权要求更换相应的监理人员（且资格条件不得低于原人员），对严重违约或监理人员到位率、出勤率达不到50%的监理人，委托人有权终止合同，</w:t>
      </w:r>
      <w:r>
        <w:rPr>
          <w:rFonts w:ascii="宋体" w:hAnsi="宋体"/>
          <w:b/>
          <w:iCs/>
          <w:sz w:val="24"/>
          <w:szCs w:val="24"/>
          <w:highlight w:val="none"/>
          <w:u w:val="single"/>
        </w:rPr>
        <w:t>合同履约担保不予退还，</w:t>
      </w:r>
      <w:r>
        <w:rPr>
          <w:rFonts w:hint="eastAsia" w:ascii="宋体" w:hAnsi="宋体"/>
          <w:b/>
          <w:iCs/>
          <w:sz w:val="24"/>
          <w:szCs w:val="24"/>
          <w:highlight w:val="none"/>
          <w:u w:val="single"/>
        </w:rPr>
        <w:t>由此造成的损失由监理人负责赔偿。</w:t>
      </w:r>
    </w:p>
    <w:p w14:paraId="2D163D0B">
      <w:pPr>
        <w:autoSpaceDE w:val="0"/>
        <w:autoSpaceDN w:val="0"/>
        <w:adjustRightInd w:val="0"/>
        <w:ind w:firstLine="480" w:firstLineChars="200"/>
        <w:jc w:val="left"/>
        <w:rPr>
          <w:rFonts w:ascii="宋体" w:hAnsi="宋体"/>
          <w:iCs/>
          <w:color w:val="000000"/>
          <w:kern w:val="0"/>
          <w:sz w:val="24"/>
          <w:szCs w:val="24"/>
          <w:highlight w:val="none"/>
          <w:u w:val="single"/>
        </w:rPr>
      </w:pPr>
      <w:r>
        <w:rPr>
          <w:rFonts w:hint="eastAsia" w:ascii="宋体" w:hAnsi="宋体"/>
          <w:iCs/>
          <w:color w:val="000000"/>
          <w:kern w:val="0"/>
          <w:sz w:val="24"/>
          <w:szCs w:val="24"/>
          <w:highlight w:val="none"/>
          <w:u w:val="single"/>
        </w:rPr>
        <w:t>（3）监理人必须对本工程的现场工程量签证单、联系单及竣工图进行严格把关，如发现签证与实际情况不符，则每发现一次对监理人处以监理合同价</w:t>
      </w:r>
      <w:r>
        <w:rPr>
          <w:rFonts w:ascii="宋体" w:hAnsi="宋体"/>
          <w:iCs/>
          <w:color w:val="000000"/>
          <w:kern w:val="0"/>
          <w:sz w:val="24"/>
          <w:szCs w:val="24"/>
          <w:highlight w:val="none"/>
          <w:u w:val="single"/>
        </w:rPr>
        <w:t>10%</w:t>
      </w:r>
      <w:r>
        <w:rPr>
          <w:rFonts w:hint="eastAsia" w:ascii="宋体" w:hAnsi="宋体"/>
          <w:iCs/>
          <w:color w:val="000000"/>
          <w:kern w:val="0"/>
          <w:sz w:val="24"/>
          <w:szCs w:val="24"/>
          <w:highlight w:val="none"/>
          <w:u w:val="single"/>
        </w:rPr>
        <w:t>的违约金，当期支付监理报酬之前支付完成。</w:t>
      </w:r>
    </w:p>
    <w:p w14:paraId="4C8D7F7E">
      <w:pPr>
        <w:autoSpaceDE w:val="0"/>
        <w:autoSpaceDN w:val="0"/>
        <w:adjustRightInd w:val="0"/>
        <w:ind w:firstLine="480" w:firstLineChars="200"/>
        <w:jc w:val="left"/>
        <w:rPr>
          <w:rFonts w:ascii="宋体" w:hAnsi="宋体"/>
          <w:iCs/>
          <w:color w:val="000000"/>
          <w:kern w:val="0"/>
          <w:sz w:val="24"/>
          <w:szCs w:val="24"/>
          <w:highlight w:val="none"/>
          <w:u w:val="single"/>
        </w:rPr>
      </w:pPr>
      <w:r>
        <w:rPr>
          <w:rFonts w:hint="eastAsia" w:ascii="宋体" w:hAnsi="宋体"/>
          <w:iCs/>
          <w:color w:val="000000"/>
          <w:kern w:val="0"/>
          <w:sz w:val="24"/>
          <w:szCs w:val="24"/>
          <w:highlight w:val="none"/>
          <w:u w:val="single"/>
        </w:rPr>
        <w:t>（4）监理人不得更换监理人员，若确需更换必须取得委托人书面同意，若监理人擅自更换总监理工程师，监理人承担</w:t>
      </w:r>
      <w:r>
        <w:rPr>
          <w:rFonts w:ascii="宋体" w:hAnsi="宋体"/>
          <w:iCs/>
          <w:color w:val="000000"/>
          <w:kern w:val="0"/>
          <w:sz w:val="24"/>
          <w:szCs w:val="24"/>
          <w:highlight w:val="none"/>
          <w:u w:val="single"/>
        </w:rPr>
        <w:t>10000</w:t>
      </w:r>
      <w:r>
        <w:rPr>
          <w:rFonts w:hint="eastAsia" w:ascii="宋体" w:hAnsi="宋体"/>
          <w:iCs/>
          <w:color w:val="000000"/>
          <w:kern w:val="0"/>
          <w:sz w:val="24"/>
          <w:szCs w:val="24"/>
          <w:highlight w:val="none"/>
          <w:u w:val="single"/>
        </w:rPr>
        <w:t>元</w:t>
      </w:r>
      <w:r>
        <w:rPr>
          <w:rFonts w:ascii="宋体" w:hAnsi="宋体"/>
          <w:iCs/>
          <w:color w:val="000000"/>
          <w:kern w:val="0"/>
          <w:sz w:val="24"/>
          <w:szCs w:val="24"/>
          <w:highlight w:val="none"/>
          <w:u w:val="single"/>
        </w:rPr>
        <w:t>/</w:t>
      </w:r>
      <w:r>
        <w:rPr>
          <w:rFonts w:hint="eastAsia" w:ascii="宋体" w:hAnsi="宋体"/>
          <w:iCs/>
          <w:color w:val="000000"/>
          <w:kern w:val="0"/>
          <w:sz w:val="24"/>
          <w:szCs w:val="24"/>
          <w:highlight w:val="none"/>
          <w:u w:val="single"/>
        </w:rPr>
        <w:t>次的违约金；擅自更换专业监理工程师的，监理人承担</w:t>
      </w:r>
      <w:r>
        <w:rPr>
          <w:rFonts w:ascii="宋体" w:hAnsi="宋体"/>
          <w:iCs/>
          <w:color w:val="000000"/>
          <w:kern w:val="0"/>
          <w:sz w:val="24"/>
          <w:szCs w:val="24"/>
          <w:highlight w:val="none"/>
          <w:u w:val="single"/>
        </w:rPr>
        <w:t>5000</w:t>
      </w:r>
      <w:r>
        <w:rPr>
          <w:rFonts w:hint="eastAsia" w:ascii="宋体" w:hAnsi="宋体"/>
          <w:iCs/>
          <w:color w:val="000000"/>
          <w:kern w:val="0"/>
          <w:sz w:val="24"/>
          <w:szCs w:val="24"/>
          <w:highlight w:val="none"/>
          <w:u w:val="single"/>
        </w:rPr>
        <w:t>元</w:t>
      </w:r>
      <w:r>
        <w:rPr>
          <w:rFonts w:ascii="宋体" w:hAnsi="宋体"/>
          <w:iCs/>
          <w:color w:val="000000"/>
          <w:kern w:val="0"/>
          <w:sz w:val="24"/>
          <w:szCs w:val="24"/>
          <w:highlight w:val="none"/>
          <w:u w:val="single"/>
        </w:rPr>
        <w:t>/</w:t>
      </w:r>
      <w:r>
        <w:rPr>
          <w:rFonts w:hint="eastAsia" w:ascii="宋体" w:hAnsi="宋体"/>
          <w:iCs/>
          <w:color w:val="000000"/>
          <w:kern w:val="0"/>
          <w:sz w:val="24"/>
          <w:szCs w:val="24"/>
          <w:highlight w:val="none"/>
          <w:u w:val="single"/>
        </w:rPr>
        <w:t>次</w:t>
      </w:r>
      <w:r>
        <w:rPr>
          <w:rFonts w:ascii="宋体" w:hAnsi="宋体"/>
          <w:iCs/>
          <w:color w:val="000000"/>
          <w:kern w:val="0"/>
          <w:sz w:val="24"/>
          <w:szCs w:val="24"/>
          <w:highlight w:val="none"/>
          <w:u w:val="single"/>
        </w:rPr>
        <w:t>·</w:t>
      </w:r>
      <w:r>
        <w:rPr>
          <w:rFonts w:hint="eastAsia" w:ascii="宋体" w:hAnsi="宋体"/>
          <w:iCs/>
          <w:color w:val="000000"/>
          <w:kern w:val="0"/>
          <w:sz w:val="24"/>
          <w:szCs w:val="24"/>
          <w:highlight w:val="none"/>
          <w:u w:val="single"/>
        </w:rPr>
        <w:t>人的违约金；擅自更换其他监理人员的，监理人承担</w:t>
      </w:r>
      <w:r>
        <w:rPr>
          <w:rFonts w:ascii="宋体" w:hAnsi="宋体"/>
          <w:iCs/>
          <w:color w:val="000000"/>
          <w:kern w:val="0"/>
          <w:sz w:val="24"/>
          <w:szCs w:val="24"/>
          <w:highlight w:val="none"/>
          <w:u w:val="single"/>
        </w:rPr>
        <w:t>3000</w:t>
      </w:r>
      <w:r>
        <w:rPr>
          <w:rFonts w:hint="eastAsia" w:ascii="宋体" w:hAnsi="宋体"/>
          <w:iCs/>
          <w:color w:val="000000"/>
          <w:kern w:val="0"/>
          <w:sz w:val="24"/>
          <w:szCs w:val="24"/>
          <w:highlight w:val="none"/>
          <w:u w:val="single"/>
        </w:rPr>
        <w:t>元</w:t>
      </w:r>
      <w:r>
        <w:rPr>
          <w:rFonts w:ascii="宋体" w:hAnsi="宋体"/>
          <w:iCs/>
          <w:color w:val="000000"/>
          <w:kern w:val="0"/>
          <w:sz w:val="24"/>
          <w:szCs w:val="24"/>
          <w:highlight w:val="none"/>
          <w:u w:val="single"/>
        </w:rPr>
        <w:t>/</w:t>
      </w:r>
      <w:r>
        <w:rPr>
          <w:rFonts w:hint="eastAsia" w:ascii="宋体" w:hAnsi="宋体"/>
          <w:iCs/>
          <w:color w:val="000000"/>
          <w:kern w:val="0"/>
          <w:sz w:val="24"/>
          <w:szCs w:val="24"/>
          <w:highlight w:val="none"/>
          <w:u w:val="single"/>
        </w:rPr>
        <w:t>次</w:t>
      </w:r>
      <w:r>
        <w:rPr>
          <w:rFonts w:ascii="宋体" w:hAnsi="宋体"/>
          <w:iCs/>
          <w:color w:val="000000"/>
          <w:kern w:val="0"/>
          <w:sz w:val="24"/>
          <w:szCs w:val="24"/>
          <w:highlight w:val="none"/>
          <w:u w:val="single"/>
        </w:rPr>
        <w:t>·</w:t>
      </w:r>
      <w:r>
        <w:rPr>
          <w:rFonts w:hint="eastAsia" w:ascii="宋体" w:hAnsi="宋体"/>
          <w:iCs/>
          <w:color w:val="000000"/>
          <w:kern w:val="0"/>
          <w:sz w:val="24"/>
          <w:szCs w:val="24"/>
          <w:highlight w:val="none"/>
          <w:u w:val="single"/>
        </w:rPr>
        <w:t>人的违约金。以上违约金在支付当期监理酬金时扣除。</w:t>
      </w:r>
    </w:p>
    <w:p w14:paraId="4AADA2BF">
      <w:pPr>
        <w:autoSpaceDE w:val="0"/>
        <w:autoSpaceDN w:val="0"/>
        <w:adjustRightInd w:val="0"/>
        <w:ind w:firstLine="480" w:firstLineChars="200"/>
        <w:jc w:val="left"/>
        <w:rPr>
          <w:rFonts w:ascii="宋体" w:hAnsi="宋体"/>
          <w:iCs/>
          <w:color w:val="000000"/>
          <w:kern w:val="0"/>
          <w:sz w:val="24"/>
          <w:szCs w:val="24"/>
          <w:highlight w:val="none"/>
          <w:u w:val="single"/>
        </w:rPr>
      </w:pPr>
      <w:r>
        <w:rPr>
          <w:rFonts w:hint="eastAsia" w:ascii="宋体" w:hAnsi="宋体"/>
          <w:iCs/>
          <w:color w:val="000000"/>
          <w:kern w:val="0"/>
          <w:sz w:val="24"/>
          <w:szCs w:val="24"/>
          <w:highlight w:val="none"/>
          <w:u w:val="single"/>
        </w:rPr>
        <w:t>（</w:t>
      </w:r>
      <w:r>
        <w:rPr>
          <w:rFonts w:ascii="宋体" w:hAnsi="宋体"/>
          <w:iCs/>
          <w:color w:val="000000"/>
          <w:kern w:val="0"/>
          <w:sz w:val="24"/>
          <w:szCs w:val="24"/>
          <w:highlight w:val="none"/>
          <w:u w:val="single"/>
        </w:rPr>
        <w:t>5</w:t>
      </w:r>
      <w:r>
        <w:rPr>
          <w:rFonts w:hint="eastAsia" w:ascii="宋体" w:hAnsi="宋体"/>
          <w:iCs/>
          <w:color w:val="000000"/>
          <w:kern w:val="0"/>
          <w:sz w:val="24"/>
          <w:szCs w:val="24"/>
          <w:highlight w:val="none"/>
          <w:u w:val="single"/>
        </w:rPr>
        <w:t>）监理工程师有委托代检工程质量行为的，或隐蔽验收通过但经委托人复检不符合要求的，监理人向委托人支付</w:t>
      </w:r>
      <w:r>
        <w:rPr>
          <w:rFonts w:ascii="宋体" w:hAnsi="宋体"/>
          <w:iCs/>
          <w:color w:val="000000"/>
          <w:kern w:val="0"/>
          <w:sz w:val="24"/>
          <w:szCs w:val="24"/>
          <w:highlight w:val="none"/>
          <w:u w:val="single"/>
        </w:rPr>
        <w:t>10000</w:t>
      </w:r>
      <w:r>
        <w:rPr>
          <w:rFonts w:hint="eastAsia" w:ascii="宋体" w:hAnsi="宋体"/>
          <w:iCs/>
          <w:color w:val="000000"/>
          <w:kern w:val="0"/>
          <w:sz w:val="24"/>
          <w:szCs w:val="24"/>
          <w:highlight w:val="none"/>
          <w:u w:val="single"/>
        </w:rPr>
        <w:t>元</w:t>
      </w:r>
      <w:r>
        <w:rPr>
          <w:rFonts w:ascii="宋体" w:hAnsi="宋体"/>
          <w:iCs/>
          <w:color w:val="000000"/>
          <w:kern w:val="0"/>
          <w:sz w:val="24"/>
          <w:szCs w:val="24"/>
          <w:highlight w:val="none"/>
          <w:u w:val="single"/>
        </w:rPr>
        <w:t>/</w:t>
      </w:r>
      <w:r>
        <w:rPr>
          <w:rFonts w:hint="eastAsia" w:ascii="宋体" w:hAnsi="宋体"/>
          <w:iCs/>
          <w:color w:val="000000"/>
          <w:kern w:val="0"/>
          <w:sz w:val="24"/>
          <w:szCs w:val="24"/>
          <w:highlight w:val="none"/>
          <w:u w:val="single"/>
        </w:rPr>
        <w:t>次的违约金。</w:t>
      </w:r>
    </w:p>
    <w:p w14:paraId="46FFA6F4">
      <w:pPr>
        <w:autoSpaceDE w:val="0"/>
        <w:autoSpaceDN w:val="0"/>
        <w:adjustRightInd w:val="0"/>
        <w:ind w:firstLine="480" w:firstLineChars="200"/>
        <w:jc w:val="left"/>
        <w:rPr>
          <w:sz w:val="24"/>
          <w:szCs w:val="24"/>
          <w:highlight w:val="none"/>
        </w:rPr>
      </w:pPr>
      <w:r>
        <w:rPr>
          <w:rFonts w:hint="eastAsia" w:ascii="宋体" w:hAnsi="宋体"/>
          <w:iCs/>
          <w:color w:val="000000"/>
          <w:kern w:val="0"/>
          <w:sz w:val="24"/>
          <w:szCs w:val="24"/>
          <w:highlight w:val="none"/>
          <w:u w:val="single"/>
        </w:rPr>
        <w:t>（</w:t>
      </w:r>
      <w:r>
        <w:rPr>
          <w:rFonts w:ascii="宋体" w:hAnsi="宋体"/>
          <w:iCs/>
          <w:color w:val="000000"/>
          <w:kern w:val="0"/>
          <w:sz w:val="24"/>
          <w:szCs w:val="24"/>
          <w:highlight w:val="none"/>
          <w:u w:val="single"/>
        </w:rPr>
        <w:t>6</w:t>
      </w:r>
      <w:r>
        <w:rPr>
          <w:rFonts w:hint="eastAsia" w:ascii="宋体" w:hAnsi="宋体"/>
          <w:iCs/>
          <w:color w:val="000000"/>
          <w:kern w:val="0"/>
          <w:sz w:val="24"/>
          <w:szCs w:val="24"/>
          <w:highlight w:val="none"/>
          <w:u w:val="single"/>
        </w:rPr>
        <w:t>）监理人未按第</w:t>
      </w:r>
      <w:r>
        <w:rPr>
          <w:rFonts w:ascii="宋体" w:hAnsi="宋体"/>
          <w:iCs/>
          <w:color w:val="000000"/>
          <w:kern w:val="0"/>
          <w:sz w:val="24"/>
          <w:szCs w:val="24"/>
          <w:highlight w:val="none"/>
          <w:u w:val="single"/>
        </w:rPr>
        <w:t xml:space="preserve">2.5 </w:t>
      </w:r>
      <w:r>
        <w:rPr>
          <w:rFonts w:hint="eastAsia" w:ascii="宋体" w:hAnsi="宋体"/>
          <w:iCs/>
          <w:color w:val="000000"/>
          <w:kern w:val="0"/>
          <w:sz w:val="24"/>
          <w:szCs w:val="24"/>
          <w:highlight w:val="none"/>
          <w:u w:val="single"/>
        </w:rPr>
        <w:t>条约定向委托人提交报告的，监理人向委托人支付</w:t>
      </w:r>
      <w:r>
        <w:rPr>
          <w:rFonts w:ascii="宋体" w:hAnsi="宋体"/>
          <w:iCs/>
          <w:color w:val="000000"/>
          <w:kern w:val="0"/>
          <w:sz w:val="24"/>
          <w:szCs w:val="24"/>
          <w:highlight w:val="none"/>
          <w:u w:val="single"/>
        </w:rPr>
        <w:t>5000</w:t>
      </w:r>
      <w:r>
        <w:rPr>
          <w:rFonts w:hint="eastAsia" w:ascii="宋体" w:hAnsi="宋体"/>
          <w:iCs/>
          <w:color w:val="000000"/>
          <w:kern w:val="0"/>
          <w:sz w:val="24"/>
          <w:szCs w:val="24"/>
          <w:highlight w:val="none"/>
          <w:u w:val="single"/>
        </w:rPr>
        <w:t>元</w:t>
      </w:r>
      <w:r>
        <w:rPr>
          <w:rFonts w:ascii="宋体" w:hAnsi="宋体"/>
          <w:iCs/>
          <w:color w:val="000000"/>
          <w:kern w:val="0"/>
          <w:sz w:val="24"/>
          <w:szCs w:val="24"/>
          <w:highlight w:val="none"/>
          <w:u w:val="single"/>
        </w:rPr>
        <w:t>/</w:t>
      </w:r>
      <w:r>
        <w:rPr>
          <w:rFonts w:hint="eastAsia" w:ascii="宋体" w:hAnsi="宋体"/>
          <w:iCs/>
          <w:color w:val="000000"/>
          <w:kern w:val="0"/>
          <w:sz w:val="24"/>
          <w:szCs w:val="24"/>
          <w:highlight w:val="none"/>
          <w:u w:val="single"/>
        </w:rPr>
        <w:t>次的违约金。</w:t>
      </w:r>
    </w:p>
    <w:p w14:paraId="50F98E2A">
      <w:pPr>
        <w:autoSpaceDE w:val="0"/>
        <w:autoSpaceDN w:val="0"/>
        <w:adjustRightInd w:val="0"/>
        <w:ind w:firstLine="480" w:firstLineChars="200"/>
        <w:jc w:val="left"/>
        <w:rPr>
          <w:rFonts w:ascii="宋体" w:hAnsi="宋体"/>
          <w:i/>
          <w:color w:val="000000"/>
          <w:kern w:val="0"/>
          <w:sz w:val="24"/>
          <w:szCs w:val="24"/>
          <w:u w:val="single"/>
        </w:rPr>
      </w:pPr>
      <w:r>
        <w:rPr>
          <w:rFonts w:hint="eastAsia" w:ascii="宋体" w:hAnsi="宋体"/>
          <w:iCs/>
          <w:color w:val="000000"/>
          <w:kern w:val="0"/>
          <w:sz w:val="24"/>
          <w:szCs w:val="24"/>
          <w:u w:val="single"/>
        </w:rPr>
        <w:t>（</w:t>
      </w:r>
      <w:r>
        <w:rPr>
          <w:rFonts w:ascii="宋体" w:hAnsi="宋体"/>
          <w:iCs/>
          <w:color w:val="000000"/>
          <w:kern w:val="0"/>
          <w:sz w:val="24"/>
          <w:szCs w:val="24"/>
          <w:u w:val="single"/>
        </w:rPr>
        <w:t>7</w:t>
      </w:r>
      <w:r>
        <w:rPr>
          <w:rFonts w:hint="eastAsia" w:ascii="宋体" w:hAnsi="宋体"/>
          <w:iCs/>
          <w:color w:val="000000"/>
          <w:kern w:val="0"/>
          <w:sz w:val="24"/>
          <w:szCs w:val="24"/>
          <w:u w:val="single"/>
        </w:rPr>
        <w:t>）监理部必须对现场签证、承包人提出的设计变更、委托人发出的设计变更、设计人出具的设计变更、委托人为加快进度和现场文明而签发的指令、竣工图纸等的真实性和准确性负责，一旦发现监理工程师确认的结果超出工程实际工作内容或工程量超出实际工程量，将对监理人处以扣罚超出部分费用两倍的违约金；监理工程师确认的结果少于工程实际工作内容或少于实际工程量，减少部分费用不能冲减超出部分费用</w:t>
      </w:r>
      <w:r>
        <w:rPr>
          <w:rFonts w:hint="eastAsia" w:ascii="宋体" w:hAnsi="宋体"/>
          <w:i/>
          <w:color w:val="000000"/>
          <w:kern w:val="0"/>
          <w:sz w:val="24"/>
          <w:szCs w:val="24"/>
          <w:u w:val="single"/>
        </w:rPr>
        <w:t>。</w:t>
      </w:r>
    </w:p>
    <w:p w14:paraId="749FD327">
      <w:pPr>
        <w:snapToGrid w:val="0"/>
        <w:ind w:firstLine="240" w:firstLineChars="100"/>
        <w:rPr>
          <w:rFonts w:ascii="宋体" w:hAnsi="宋体" w:cs="宋体"/>
          <w:kern w:val="0"/>
          <w:sz w:val="24"/>
          <w:szCs w:val="24"/>
        </w:rPr>
      </w:pPr>
      <w:r>
        <w:rPr>
          <w:rFonts w:hint="eastAsia" w:ascii="宋体" w:hAnsi="宋体"/>
          <w:kern w:val="0"/>
          <w:sz w:val="24"/>
          <w:szCs w:val="24"/>
        </w:rPr>
        <w:t>4.2 委</w:t>
      </w:r>
      <w:r>
        <w:rPr>
          <w:rFonts w:hint="eastAsia" w:ascii="宋体" w:hAnsi="宋体" w:cs="宋体"/>
          <w:kern w:val="0"/>
          <w:sz w:val="24"/>
          <w:szCs w:val="24"/>
        </w:rPr>
        <w:t>托人的违约责任</w:t>
      </w:r>
    </w:p>
    <w:p w14:paraId="1C2DDEC7">
      <w:pPr>
        <w:ind w:firstLine="480" w:firstLineChars="200"/>
        <w:rPr>
          <w:rFonts w:ascii="宋体" w:hAnsi="宋体"/>
          <w:kern w:val="0"/>
          <w:sz w:val="24"/>
          <w:szCs w:val="24"/>
        </w:rPr>
      </w:pPr>
      <w:r>
        <w:rPr>
          <w:rFonts w:hint="eastAsia" w:ascii="宋体" w:hAnsi="宋体"/>
          <w:sz w:val="24"/>
          <w:szCs w:val="24"/>
        </w:rPr>
        <w:t>4.2.3 委托人</w:t>
      </w:r>
      <w:r>
        <w:rPr>
          <w:rFonts w:hint="eastAsia" w:ascii="宋体" w:hAnsi="宋体"/>
          <w:kern w:val="0"/>
          <w:sz w:val="24"/>
          <w:szCs w:val="24"/>
        </w:rPr>
        <w:t>逾期付款利息按下列方法确定：</w:t>
      </w:r>
    </w:p>
    <w:p w14:paraId="6A12EF66">
      <w:pPr>
        <w:ind w:firstLine="480" w:firstLineChars="200"/>
        <w:rPr>
          <w:rFonts w:ascii="宋体" w:hAnsi="宋体"/>
          <w:sz w:val="24"/>
          <w:szCs w:val="24"/>
        </w:rPr>
      </w:pPr>
      <w:r>
        <w:rPr>
          <w:rFonts w:hint="eastAsia" w:ascii="宋体" w:hAnsi="宋体"/>
          <w:sz w:val="24"/>
          <w:szCs w:val="24"/>
        </w:rPr>
        <w:t>逾期付款利息＝当期应付款总额×银行同期</w:t>
      </w:r>
      <w:r>
        <w:rPr>
          <w:rFonts w:hint="eastAsia" w:ascii="宋体" w:hAnsi="宋体"/>
          <w:color w:val="000000"/>
          <w:sz w:val="24"/>
          <w:szCs w:val="24"/>
        </w:rPr>
        <w:t>贷</w:t>
      </w:r>
      <w:r>
        <w:rPr>
          <w:rFonts w:hint="eastAsia" w:ascii="宋体" w:hAnsi="宋体"/>
          <w:sz w:val="24"/>
          <w:szCs w:val="24"/>
        </w:rPr>
        <w:t>款利率×拖延支付天数</w:t>
      </w:r>
    </w:p>
    <w:p w14:paraId="49D7D648">
      <w:pPr>
        <w:snapToGrid w:val="0"/>
        <w:rPr>
          <w:rFonts w:ascii="宋体" w:hAnsi="宋体"/>
          <w:b/>
          <w:sz w:val="24"/>
          <w:szCs w:val="24"/>
        </w:rPr>
      </w:pPr>
      <w:r>
        <w:rPr>
          <w:rFonts w:hint="eastAsia" w:ascii="宋体" w:hAnsi="宋体"/>
          <w:b/>
          <w:bCs/>
          <w:sz w:val="24"/>
          <w:szCs w:val="24"/>
        </w:rPr>
        <w:t>5. 支付</w:t>
      </w:r>
    </w:p>
    <w:p w14:paraId="2BB590FB">
      <w:pPr>
        <w:snapToGrid w:val="0"/>
        <w:spacing w:line="360" w:lineRule="auto"/>
        <w:rPr>
          <w:rFonts w:ascii="宋体" w:hAnsi="宋体"/>
          <w:bCs/>
          <w:sz w:val="24"/>
          <w:szCs w:val="24"/>
        </w:rPr>
      </w:pPr>
      <w:r>
        <w:rPr>
          <w:rFonts w:hint="eastAsia" w:ascii="宋体" w:hAnsi="宋体"/>
          <w:sz w:val="24"/>
          <w:szCs w:val="24"/>
        </w:rPr>
        <w:t xml:space="preserve">  5.1 </w:t>
      </w:r>
      <w:r>
        <w:rPr>
          <w:rFonts w:hint="eastAsia" w:ascii="宋体" w:hAnsi="宋体"/>
          <w:bCs/>
          <w:sz w:val="24"/>
          <w:szCs w:val="24"/>
        </w:rPr>
        <w:t>支付货币</w:t>
      </w:r>
    </w:p>
    <w:p w14:paraId="56B99897">
      <w:pPr>
        <w:snapToGrid w:val="0"/>
        <w:spacing w:line="360" w:lineRule="auto"/>
        <w:ind w:firstLine="480" w:firstLineChars="200"/>
        <w:rPr>
          <w:rFonts w:ascii="宋体" w:hAnsi="宋体"/>
          <w:sz w:val="24"/>
          <w:szCs w:val="24"/>
        </w:rPr>
      </w:pPr>
      <w:r>
        <w:rPr>
          <w:rFonts w:hint="eastAsia" w:ascii="宋体" w:hAnsi="宋体"/>
          <w:sz w:val="24"/>
          <w:szCs w:val="24"/>
        </w:rPr>
        <w:t>币种为：</w:t>
      </w:r>
      <w:r>
        <w:rPr>
          <w:rFonts w:hint="eastAsia" w:ascii="宋体" w:hAnsi="宋体"/>
          <w:sz w:val="24"/>
          <w:szCs w:val="24"/>
          <w:u w:val="single"/>
        </w:rPr>
        <w:t>人民币</w:t>
      </w:r>
      <w:r>
        <w:rPr>
          <w:rFonts w:hint="eastAsia" w:ascii="宋体" w:hAnsi="宋体"/>
          <w:sz w:val="24"/>
          <w:szCs w:val="24"/>
        </w:rPr>
        <w:t>，比例为：</w:t>
      </w:r>
      <w:r>
        <w:rPr>
          <w:rFonts w:hint="eastAsia" w:ascii="宋体" w:hAnsi="宋体"/>
          <w:sz w:val="24"/>
          <w:szCs w:val="24"/>
          <w:u w:val="single"/>
        </w:rPr>
        <w:t xml:space="preserve"> / </w:t>
      </w:r>
      <w:r>
        <w:rPr>
          <w:rFonts w:hint="eastAsia" w:ascii="宋体" w:hAnsi="宋体"/>
          <w:sz w:val="24"/>
          <w:szCs w:val="24"/>
        </w:rPr>
        <w:t>，汇率为：</w:t>
      </w:r>
      <w:r>
        <w:rPr>
          <w:rFonts w:hint="eastAsia" w:ascii="宋体" w:hAnsi="宋体"/>
          <w:sz w:val="24"/>
          <w:szCs w:val="24"/>
          <w:u w:val="single"/>
        </w:rPr>
        <w:t xml:space="preserve"> /</w:t>
      </w:r>
      <w:r>
        <w:rPr>
          <w:rFonts w:hint="eastAsia" w:ascii="宋体" w:hAnsi="宋体"/>
          <w:sz w:val="24"/>
          <w:szCs w:val="24"/>
        </w:rPr>
        <w:t xml:space="preserve">。 </w:t>
      </w:r>
    </w:p>
    <w:p w14:paraId="52C61037">
      <w:pPr>
        <w:snapToGrid w:val="0"/>
        <w:spacing w:line="360" w:lineRule="auto"/>
        <w:ind w:firstLine="240" w:firstLineChars="100"/>
        <w:rPr>
          <w:rFonts w:ascii="宋体" w:hAnsi="宋体"/>
          <w:kern w:val="0"/>
          <w:sz w:val="24"/>
          <w:szCs w:val="24"/>
        </w:rPr>
      </w:pPr>
      <w:r>
        <w:rPr>
          <w:rFonts w:hint="eastAsia" w:ascii="宋体" w:hAnsi="宋体"/>
          <w:kern w:val="0"/>
          <w:sz w:val="24"/>
          <w:szCs w:val="24"/>
        </w:rPr>
        <w:t>5.3 支付酬金</w:t>
      </w:r>
    </w:p>
    <w:p w14:paraId="7F4F0DA0">
      <w:pPr>
        <w:ind w:firstLine="480" w:firstLineChars="200"/>
        <w:rPr>
          <w:rFonts w:ascii="宋体" w:hAnsi="宋体"/>
          <w:sz w:val="24"/>
          <w:szCs w:val="24"/>
        </w:rPr>
      </w:pPr>
      <w:r>
        <w:rPr>
          <w:rFonts w:hint="eastAsia" w:ascii="宋体" w:hAnsi="宋体"/>
          <w:kern w:val="0"/>
          <w:sz w:val="24"/>
          <w:szCs w:val="24"/>
        </w:rPr>
        <w:t>正常工作</w:t>
      </w:r>
      <w:r>
        <w:rPr>
          <w:rFonts w:hint="eastAsia" w:ascii="宋体" w:hAnsi="宋体"/>
          <w:sz w:val="24"/>
          <w:szCs w:val="24"/>
        </w:rPr>
        <w:t>酬金的</w:t>
      </w:r>
      <w:r>
        <w:rPr>
          <w:rFonts w:hint="eastAsia" w:ascii="宋体" w:hAnsi="宋体" w:cs="宋体"/>
          <w:kern w:val="0"/>
          <w:sz w:val="24"/>
          <w:szCs w:val="24"/>
        </w:rPr>
        <w:t>支付</w:t>
      </w:r>
      <w:r>
        <w:rPr>
          <w:rFonts w:hint="eastAsia" w:ascii="宋体" w:hAnsi="宋体"/>
          <w:sz w:val="24"/>
          <w:szCs w:val="24"/>
        </w:rPr>
        <w:t>：</w:t>
      </w:r>
    </w:p>
    <w:p w14:paraId="7822148C">
      <w:pPr>
        <w:ind w:firstLine="480" w:firstLineChars="200"/>
        <w:rPr>
          <w:rFonts w:hint="eastAsia"/>
          <w:color w:val="auto"/>
          <w:highlight w:val="none"/>
        </w:rPr>
      </w:pPr>
      <w:r>
        <w:rPr>
          <w:rFonts w:ascii="宋体" w:hAnsi="宋体"/>
          <w:color w:val="auto"/>
          <w:sz w:val="24"/>
          <w:highlight w:val="none"/>
        </w:rPr>
        <w:t>监理费按中标监理</w:t>
      </w:r>
      <w:r>
        <w:rPr>
          <w:rFonts w:hint="eastAsia" w:ascii="宋体" w:hAnsi="宋体"/>
          <w:color w:val="auto"/>
          <w:sz w:val="24"/>
          <w:highlight w:val="none"/>
        </w:rPr>
        <w:t>服务费</w:t>
      </w:r>
      <w:r>
        <w:rPr>
          <w:rFonts w:ascii="宋体" w:hAnsi="宋体"/>
          <w:color w:val="auto"/>
          <w:sz w:val="24"/>
          <w:highlight w:val="none"/>
        </w:rPr>
        <w:t>一次性包</w:t>
      </w:r>
      <w:r>
        <w:rPr>
          <w:rFonts w:hint="eastAsia" w:ascii="宋体" w:hAnsi="宋体"/>
          <w:color w:val="auto"/>
          <w:sz w:val="24"/>
          <w:highlight w:val="none"/>
        </w:rPr>
        <w:t>干</w:t>
      </w:r>
      <w:r>
        <w:rPr>
          <w:rFonts w:ascii="宋体" w:hAnsi="宋体"/>
          <w:color w:val="auto"/>
          <w:sz w:val="24"/>
          <w:highlight w:val="none"/>
        </w:rPr>
        <w:t>，不作任何调整。</w:t>
      </w:r>
    </w:p>
    <w:p w14:paraId="2F16E94C">
      <w:pPr>
        <w:snapToGrid w:val="0"/>
        <w:spacing w:line="360" w:lineRule="auto"/>
        <w:ind w:firstLine="480" w:firstLineChars="200"/>
        <w:rPr>
          <w:rFonts w:hint="eastAsia" w:ascii="Times New Roman" w:hAnsi="Times New Roman" w:eastAsia="宋体" w:cs="宋体"/>
          <w:color w:val="auto"/>
          <w:kern w:val="0"/>
          <w:sz w:val="24"/>
          <w:highlight w:val="none"/>
          <w:u w:val="single"/>
        </w:rPr>
      </w:pPr>
      <w:r>
        <w:rPr>
          <w:rFonts w:hint="eastAsia" w:ascii="宋体" w:hAnsi="宋体"/>
          <w:color w:val="auto"/>
          <w:sz w:val="24"/>
          <w:szCs w:val="24"/>
          <w:highlight w:val="none"/>
          <w:u w:val="single"/>
        </w:rPr>
        <w:t>（1）①监理合同生效之日起10天内支付</w:t>
      </w:r>
      <w:r>
        <w:rPr>
          <w:rFonts w:hint="eastAsia" w:ascii="宋体" w:hAnsi="宋体"/>
          <w:color w:val="auto"/>
          <w:sz w:val="24"/>
          <w:szCs w:val="24"/>
          <w:highlight w:val="none"/>
          <w:u w:val="single"/>
          <w:lang w:val="en-US" w:eastAsia="zh-CN"/>
        </w:rPr>
        <w:t>预付款</w:t>
      </w:r>
      <w:r>
        <w:rPr>
          <w:rFonts w:hint="eastAsia" w:ascii="宋体" w:hAnsi="宋体"/>
          <w:color w:val="auto"/>
          <w:sz w:val="24"/>
          <w:szCs w:val="24"/>
          <w:highlight w:val="none"/>
          <w:u w:val="single"/>
        </w:rPr>
        <w:t>签约酬金的10%；②工程竣工验收合格后10天内付至累计已完成工程量价款监理酬金的80%；</w:t>
      </w:r>
      <w:r>
        <w:rPr>
          <w:rFonts w:hint="eastAsia" w:ascii="Times New Roman" w:hAnsi="Times New Roman" w:eastAsia="宋体" w:cs="宋体"/>
          <w:color w:val="auto"/>
          <w:kern w:val="0"/>
          <w:sz w:val="24"/>
          <w:highlight w:val="none"/>
          <w:u w:val="single"/>
        </w:rPr>
        <w:t>③竣工结算并经审定后10天内付至监理费结算价格的98.5%；④保修期满后1</w:t>
      </w:r>
      <w:r>
        <w:rPr>
          <w:rFonts w:hint="eastAsia" w:ascii="Times New Roman" w:hAnsi="Times New Roman" w:eastAsia="宋体" w:cs="宋体"/>
          <w:color w:val="auto"/>
          <w:kern w:val="0"/>
          <w:sz w:val="24"/>
          <w:highlight w:val="none"/>
          <w:u w:val="single"/>
          <w:lang w:val="en-US" w:eastAsia="zh-CN"/>
        </w:rPr>
        <w:t>4</w:t>
      </w:r>
      <w:r>
        <w:rPr>
          <w:rFonts w:hint="eastAsia" w:ascii="Times New Roman" w:hAnsi="Times New Roman" w:eastAsia="宋体" w:cs="宋体"/>
          <w:color w:val="auto"/>
          <w:kern w:val="0"/>
          <w:sz w:val="24"/>
          <w:highlight w:val="none"/>
          <w:u w:val="single"/>
        </w:rPr>
        <w:t>天内付清余款（不计息）。</w:t>
      </w:r>
    </w:p>
    <w:p w14:paraId="4479A05C">
      <w:pPr>
        <w:snapToGrid w:val="0"/>
        <w:spacing w:line="360" w:lineRule="auto"/>
        <w:ind w:firstLine="480" w:firstLineChars="200"/>
        <w:rPr>
          <w:rFonts w:ascii="宋体" w:hAnsi="宋体"/>
          <w:kern w:val="0"/>
          <w:sz w:val="24"/>
          <w:szCs w:val="24"/>
          <w:highlight w:val="none"/>
          <w:u w:val="single"/>
        </w:rPr>
      </w:pPr>
      <w:r>
        <w:rPr>
          <w:rFonts w:hint="eastAsia" w:ascii="宋体" w:hAnsi="宋体"/>
          <w:kern w:val="0"/>
          <w:sz w:val="24"/>
          <w:szCs w:val="24"/>
          <w:highlight w:val="none"/>
          <w:u w:val="single"/>
        </w:rPr>
        <w:t>（2）停工期间不计取酬金。停工期间，不包含在监理服务期内，监理服务期相应顺延。</w:t>
      </w:r>
    </w:p>
    <w:p w14:paraId="3B648D67">
      <w:pPr>
        <w:snapToGrid w:val="0"/>
        <w:spacing w:line="360" w:lineRule="auto"/>
        <w:ind w:firstLine="480" w:firstLineChars="200"/>
        <w:rPr>
          <w:rFonts w:ascii="宋体" w:hAnsi="宋体"/>
          <w:color w:val="FF0000"/>
          <w:kern w:val="0"/>
          <w:sz w:val="24"/>
          <w:szCs w:val="24"/>
          <w:highlight w:val="none"/>
          <w:u w:val="single"/>
        </w:rPr>
      </w:pPr>
      <w:r>
        <w:rPr>
          <w:rFonts w:hint="eastAsia" w:ascii="宋体" w:hAnsi="宋体"/>
          <w:kern w:val="0"/>
          <w:sz w:val="24"/>
          <w:szCs w:val="24"/>
          <w:highlight w:val="none"/>
          <w:u w:val="single"/>
        </w:rPr>
        <w:t>（3）工程保修期间：保修期间，监理人须根据工程保修需要随时到位服务。费用已包括在监理酬金内，不另行计取。</w:t>
      </w:r>
    </w:p>
    <w:p w14:paraId="46453B40">
      <w:pPr>
        <w:snapToGrid w:val="0"/>
        <w:spacing w:line="360" w:lineRule="auto"/>
        <w:ind w:firstLine="480" w:firstLineChars="200"/>
        <w:rPr>
          <w:rFonts w:ascii="宋体" w:hAnsi="宋体"/>
          <w:iCs/>
          <w:color w:val="000000"/>
          <w:kern w:val="0"/>
          <w:sz w:val="24"/>
          <w:szCs w:val="24"/>
          <w:u w:val="single"/>
        </w:rPr>
      </w:pPr>
      <w:r>
        <w:rPr>
          <w:rFonts w:hint="eastAsia" w:ascii="宋体" w:hAnsi="宋体"/>
          <w:kern w:val="0"/>
          <w:sz w:val="24"/>
          <w:szCs w:val="24"/>
          <w:u w:val="single"/>
        </w:rPr>
        <w:t>（4）工程保修阶段的服务内容包括但不限于：</w:t>
      </w:r>
      <w:r>
        <w:rPr>
          <w:rFonts w:hint="eastAsia" w:ascii="宋体" w:hAnsi="宋体"/>
          <w:iCs/>
          <w:color w:val="000000"/>
          <w:kern w:val="0"/>
          <w:sz w:val="24"/>
          <w:szCs w:val="24"/>
          <w:u w:val="single"/>
        </w:rPr>
        <w:t>检查和记录工程质量缺陷，对缺陷原因进行调查分析并确定责任归属，审核修复方案，监督修复过程并验收，审核修复费用。</w:t>
      </w:r>
    </w:p>
    <w:p w14:paraId="31942837">
      <w:pPr>
        <w:snapToGrid w:val="0"/>
        <w:spacing w:line="360" w:lineRule="auto"/>
        <w:rPr>
          <w:rFonts w:ascii="宋体" w:hAnsi="宋体"/>
          <w:b/>
          <w:bCs/>
          <w:color w:val="FF0000"/>
          <w:sz w:val="24"/>
          <w:szCs w:val="24"/>
        </w:rPr>
      </w:pPr>
      <w:r>
        <w:rPr>
          <w:rFonts w:hint="eastAsia" w:ascii="宋体" w:hAnsi="宋体"/>
          <w:bCs/>
          <w:sz w:val="24"/>
          <w:szCs w:val="24"/>
        </w:rPr>
        <w:t>6</w:t>
      </w:r>
      <w:r>
        <w:rPr>
          <w:rFonts w:hint="eastAsia" w:ascii="宋体" w:hAnsi="宋体"/>
          <w:b/>
          <w:bCs/>
          <w:sz w:val="24"/>
          <w:szCs w:val="24"/>
        </w:rPr>
        <w:t>. 合同生效、变更、暂停、解除与终止</w:t>
      </w:r>
    </w:p>
    <w:p w14:paraId="1E5869CD">
      <w:pPr>
        <w:adjustRightInd w:val="0"/>
        <w:snapToGrid w:val="0"/>
        <w:spacing w:line="360" w:lineRule="auto"/>
        <w:ind w:firstLine="240" w:firstLineChars="100"/>
        <w:rPr>
          <w:rFonts w:ascii="宋体" w:hAnsi="宋体"/>
          <w:sz w:val="24"/>
          <w:szCs w:val="24"/>
        </w:rPr>
      </w:pPr>
      <w:r>
        <w:rPr>
          <w:rFonts w:hint="eastAsia" w:ascii="宋体" w:hAnsi="宋体"/>
          <w:sz w:val="24"/>
          <w:szCs w:val="24"/>
        </w:rPr>
        <w:t>6.1 生效</w:t>
      </w:r>
    </w:p>
    <w:p w14:paraId="797EDDAC">
      <w:pPr>
        <w:adjustRightInd w:val="0"/>
        <w:snapToGrid w:val="0"/>
        <w:spacing w:line="360" w:lineRule="auto"/>
        <w:ind w:firstLine="480"/>
        <w:rPr>
          <w:rFonts w:ascii="宋体" w:hAnsi="宋体"/>
          <w:color w:val="FF0000"/>
          <w:kern w:val="0"/>
          <w:sz w:val="24"/>
          <w:szCs w:val="24"/>
          <w:u w:val="single"/>
        </w:rPr>
      </w:pPr>
      <w:r>
        <w:rPr>
          <w:rFonts w:hint="eastAsia" w:ascii="宋体" w:hAnsi="宋体"/>
          <w:sz w:val="24"/>
          <w:szCs w:val="24"/>
        </w:rPr>
        <w:t>本合同生效条件：</w:t>
      </w:r>
      <w:r>
        <w:rPr>
          <w:rFonts w:hint="eastAsia" w:ascii="宋体" w:hAnsi="宋体"/>
          <w:sz w:val="24"/>
          <w:szCs w:val="24"/>
          <w:u w:val="single"/>
        </w:rPr>
        <w:t>本合同自双方经法定代表人或其授权的代理人</w:t>
      </w:r>
      <w:r>
        <w:rPr>
          <w:rFonts w:hint="eastAsia" w:ascii="宋体" w:hAnsi="宋体"/>
          <w:color w:val="000000"/>
          <w:sz w:val="24"/>
          <w:szCs w:val="24"/>
          <w:u w:val="single"/>
        </w:rPr>
        <w:t>签字或盖章</w:t>
      </w:r>
      <w:r>
        <w:rPr>
          <w:rFonts w:hint="eastAsia" w:ascii="宋体" w:hAnsi="宋体"/>
          <w:sz w:val="24"/>
          <w:szCs w:val="24"/>
          <w:u w:val="single"/>
        </w:rPr>
        <w:t>，并加盖本单位公章后生效。</w:t>
      </w:r>
    </w:p>
    <w:p w14:paraId="7D2C6840">
      <w:pPr>
        <w:adjustRightInd w:val="0"/>
        <w:snapToGrid w:val="0"/>
        <w:spacing w:line="360" w:lineRule="auto"/>
        <w:ind w:firstLine="235" w:firstLineChars="98"/>
        <w:rPr>
          <w:rFonts w:ascii="宋体" w:hAnsi="宋体"/>
          <w:sz w:val="24"/>
          <w:szCs w:val="24"/>
        </w:rPr>
      </w:pPr>
      <w:r>
        <w:rPr>
          <w:rFonts w:hint="eastAsia" w:ascii="宋体" w:hAnsi="宋体"/>
          <w:sz w:val="24"/>
          <w:szCs w:val="24"/>
        </w:rPr>
        <w:t>6.2 变更</w:t>
      </w:r>
    </w:p>
    <w:p w14:paraId="46E17D1A">
      <w:pPr>
        <w:adjustRightInd w:val="0"/>
        <w:snapToGrid w:val="0"/>
        <w:spacing w:line="360" w:lineRule="auto"/>
        <w:ind w:firstLine="480" w:firstLineChars="200"/>
        <w:rPr>
          <w:rFonts w:ascii="宋体" w:hAnsi="宋体"/>
          <w:iCs/>
          <w:color w:val="auto"/>
          <w:sz w:val="24"/>
          <w:szCs w:val="24"/>
          <w:u w:val="wave"/>
        </w:rPr>
      </w:pPr>
      <w:r>
        <w:rPr>
          <w:rFonts w:hint="eastAsia" w:ascii="宋体" w:hAnsi="宋体"/>
          <w:sz w:val="24"/>
          <w:szCs w:val="24"/>
        </w:rPr>
        <w:t>6.2.2 除不可抗力外， 因非监理人原因导致本合同期限延长时，附加工作酬金按下列方法确定：</w:t>
      </w:r>
      <w:r>
        <w:rPr>
          <w:rFonts w:hint="eastAsia" w:ascii="宋体" w:hAnsi="宋体"/>
          <w:iCs/>
          <w:color w:val="auto"/>
          <w:sz w:val="24"/>
          <w:szCs w:val="24"/>
          <w:u w:val="single"/>
        </w:rPr>
        <w:t>/。</w:t>
      </w:r>
    </w:p>
    <w:p w14:paraId="00985C30">
      <w:pPr>
        <w:snapToGrid w:val="0"/>
        <w:spacing w:line="360" w:lineRule="auto"/>
        <w:ind w:firstLine="480" w:firstLineChars="200"/>
        <w:rPr>
          <w:rFonts w:ascii="宋体" w:hAnsi="宋体"/>
          <w:color w:val="FF0000"/>
          <w:kern w:val="0"/>
          <w:sz w:val="24"/>
          <w:szCs w:val="24"/>
          <w:highlight w:val="none"/>
          <w:u w:val="single"/>
        </w:rPr>
      </w:pPr>
      <w:r>
        <w:rPr>
          <w:rFonts w:hint="eastAsia" w:ascii="宋体" w:hAnsi="宋体"/>
          <w:sz w:val="24"/>
          <w:szCs w:val="24"/>
          <w:highlight w:val="none"/>
        </w:rPr>
        <w:t>6.2.3附加工作酬金按下列方法确定：</w:t>
      </w:r>
      <w:r>
        <w:rPr>
          <w:rFonts w:hint="eastAsia" w:ascii="宋体" w:hAnsi="宋体"/>
          <w:color w:val="000000"/>
          <w:sz w:val="24"/>
          <w:szCs w:val="24"/>
          <w:highlight w:val="none"/>
          <w:u w:val="single"/>
        </w:rPr>
        <w:t xml:space="preserve"> /</w:t>
      </w:r>
      <w:r>
        <w:rPr>
          <w:rFonts w:hint="eastAsia" w:ascii="宋体" w:hAnsi="宋体"/>
          <w:color w:val="000000"/>
          <w:kern w:val="0"/>
          <w:sz w:val="24"/>
          <w:szCs w:val="24"/>
          <w:highlight w:val="none"/>
          <w:u w:val="single"/>
        </w:rPr>
        <w:t xml:space="preserve"> 。</w:t>
      </w:r>
    </w:p>
    <w:p w14:paraId="3040C383">
      <w:pPr>
        <w:adjustRightInd w:val="0"/>
        <w:snapToGrid w:val="0"/>
        <w:spacing w:line="360" w:lineRule="auto"/>
        <w:ind w:firstLine="480" w:firstLineChars="200"/>
        <w:rPr>
          <w:rFonts w:ascii="宋体" w:hAnsi="宋体"/>
          <w:iCs/>
          <w:dstrike/>
          <w:color w:val="00B050"/>
          <w:kern w:val="0"/>
          <w:sz w:val="24"/>
          <w:szCs w:val="24"/>
          <w:highlight w:val="none"/>
          <w:u w:val="single"/>
        </w:rPr>
      </w:pPr>
      <w:r>
        <w:rPr>
          <w:rFonts w:hint="eastAsia" w:ascii="宋体" w:hAnsi="宋体"/>
          <w:sz w:val="24"/>
          <w:szCs w:val="24"/>
          <w:highlight w:val="none"/>
        </w:rPr>
        <w:t>6.2.5 正常工作酬金增加额按下列方法确定：</w:t>
      </w:r>
      <w:r>
        <w:rPr>
          <w:rFonts w:hint="eastAsia" w:ascii="宋体" w:hAnsi="宋体"/>
          <w:iCs/>
          <w:color w:val="000000"/>
          <w:sz w:val="24"/>
          <w:szCs w:val="24"/>
          <w:highlight w:val="none"/>
          <w:u w:val="single"/>
          <w:lang w:val="en-US" w:eastAsia="zh-CN"/>
        </w:rPr>
        <w:t>/</w:t>
      </w:r>
      <w:r>
        <w:rPr>
          <w:rFonts w:hint="eastAsia" w:ascii="宋体" w:hAnsi="宋体"/>
          <w:iCs/>
          <w:color w:val="000000"/>
          <w:sz w:val="24"/>
          <w:szCs w:val="24"/>
          <w:highlight w:val="none"/>
          <w:u w:val="single"/>
        </w:rPr>
        <w:t>。</w:t>
      </w:r>
    </w:p>
    <w:p w14:paraId="35564975">
      <w:pPr>
        <w:snapToGrid w:val="0"/>
        <w:spacing w:line="360" w:lineRule="auto"/>
        <w:ind w:firstLine="480" w:firstLineChars="200"/>
        <w:rPr>
          <w:rFonts w:ascii="宋体" w:hAnsi="宋体"/>
          <w:dstrike/>
          <w:color w:val="00B050"/>
          <w:sz w:val="24"/>
          <w:szCs w:val="24"/>
          <w:highlight w:val="none"/>
        </w:rPr>
      </w:pPr>
      <w:r>
        <w:rPr>
          <w:rFonts w:hint="eastAsia" w:ascii="宋体" w:hAnsi="宋体"/>
          <w:sz w:val="24"/>
          <w:szCs w:val="24"/>
          <w:highlight w:val="none"/>
        </w:rPr>
        <w:t>6.2.6 因工程规模、监理范围的变化导致监理人的正常工作量减少时，按减少工作量的比例从协议书约定的正常工作酬金中扣减相同比例的酬金。</w:t>
      </w:r>
    </w:p>
    <w:p w14:paraId="463CBEFD">
      <w:pPr>
        <w:snapToGrid w:val="0"/>
        <w:spacing w:line="360" w:lineRule="auto"/>
        <w:rPr>
          <w:rFonts w:ascii="宋体" w:hAnsi="宋体"/>
          <w:b/>
          <w:sz w:val="24"/>
          <w:szCs w:val="24"/>
        </w:rPr>
      </w:pPr>
      <w:r>
        <w:rPr>
          <w:rFonts w:hint="eastAsia" w:ascii="宋体" w:hAnsi="宋体"/>
          <w:b/>
          <w:bCs/>
          <w:sz w:val="24"/>
          <w:szCs w:val="24"/>
        </w:rPr>
        <w:t>7. 争议解决</w:t>
      </w:r>
    </w:p>
    <w:p w14:paraId="29A97F92">
      <w:pPr>
        <w:snapToGrid w:val="0"/>
        <w:spacing w:line="360" w:lineRule="auto"/>
        <w:ind w:firstLine="235" w:firstLineChars="98"/>
        <w:rPr>
          <w:rFonts w:ascii="宋体" w:hAnsi="宋体"/>
          <w:sz w:val="24"/>
          <w:szCs w:val="24"/>
        </w:rPr>
      </w:pPr>
      <w:r>
        <w:rPr>
          <w:rFonts w:hint="eastAsia" w:ascii="宋体" w:hAnsi="宋体"/>
          <w:sz w:val="24"/>
          <w:szCs w:val="24"/>
        </w:rPr>
        <w:t xml:space="preserve">7.2 </w:t>
      </w:r>
      <w:r>
        <w:rPr>
          <w:rFonts w:hint="eastAsia" w:ascii="宋体" w:hAnsi="宋体"/>
          <w:bCs/>
          <w:sz w:val="24"/>
          <w:szCs w:val="24"/>
        </w:rPr>
        <w:t>调解</w:t>
      </w:r>
    </w:p>
    <w:p w14:paraId="6265A551">
      <w:pPr>
        <w:snapToGrid w:val="0"/>
        <w:spacing w:line="360" w:lineRule="auto"/>
        <w:ind w:firstLine="470" w:firstLineChars="196"/>
        <w:rPr>
          <w:rFonts w:ascii="宋体" w:hAnsi="宋体"/>
          <w:sz w:val="24"/>
          <w:szCs w:val="24"/>
        </w:rPr>
      </w:pPr>
      <w:r>
        <w:rPr>
          <w:rFonts w:hint="eastAsia" w:ascii="宋体" w:hAnsi="宋体"/>
          <w:sz w:val="24"/>
          <w:szCs w:val="24"/>
        </w:rPr>
        <w:t>本合同争议进行调解时，可提交</w:t>
      </w:r>
      <w:r>
        <w:rPr>
          <w:rFonts w:hint="eastAsia" w:ascii="宋体" w:hAnsi="宋体"/>
          <w:kern w:val="0"/>
          <w:sz w:val="24"/>
          <w:szCs w:val="24"/>
          <w:u w:val="single"/>
        </w:rPr>
        <w:t>建设行政主管部门</w:t>
      </w:r>
      <w:r>
        <w:rPr>
          <w:rFonts w:hint="eastAsia" w:ascii="宋体" w:hAnsi="宋体"/>
          <w:sz w:val="24"/>
          <w:szCs w:val="24"/>
        </w:rPr>
        <w:t>进行调解。</w:t>
      </w:r>
    </w:p>
    <w:p w14:paraId="34E33E26">
      <w:pPr>
        <w:snapToGrid w:val="0"/>
        <w:spacing w:line="360" w:lineRule="auto"/>
        <w:ind w:firstLine="235" w:firstLineChars="98"/>
        <w:rPr>
          <w:rFonts w:ascii="宋体" w:hAnsi="宋体"/>
          <w:sz w:val="24"/>
          <w:szCs w:val="24"/>
        </w:rPr>
      </w:pPr>
      <w:r>
        <w:rPr>
          <w:rFonts w:hint="eastAsia" w:ascii="宋体" w:hAnsi="宋体"/>
          <w:sz w:val="24"/>
          <w:szCs w:val="24"/>
        </w:rPr>
        <w:t xml:space="preserve">7.3 </w:t>
      </w:r>
      <w:r>
        <w:rPr>
          <w:rFonts w:hint="eastAsia" w:ascii="宋体" w:hAnsi="宋体"/>
          <w:bCs/>
          <w:sz w:val="24"/>
          <w:szCs w:val="24"/>
        </w:rPr>
        <w:t>仲裁或诉讼</w:t>
      </w:r>
    </w:p>
    <w:p w14:paraId="251BEDAD">
      <w:pPr>
        <w:adjustRightInd w:val="0"/>
        <w:snapToGrid w:val="0"/>
        <w:spacing w:line="360" w:lineRule="auto"/>
        <w:ind w:firstLine="480" w:firstLineChars="200"/>
        <w:rPr>
          <w:rFonts w:ascii="宋体" w:hAnsi="宋体"/>
          <w:sz w:val="24"/>
          <w:szCs w:val="24"/>
        </w:rPr>
      </w:pPr>
      <w:r>
        <w:rPr>
          <w:rFonts w:hint="eastAsia" w:ascii="宋体" w:hAnsi="宋体"/>
          <w:sz w:val="24"/>
          <w:szCs w:val="24"/>
        </w:rPr>
        <w:t>合同争议的最终解决方式为下列第</w:t>
      </w:r>
      <w:r>
        <w:rPr>
          <w:rFonts w:hint="eastAsia" w:ascii="宋体" w:hAnsi="宋体"/>
          <w:kern w:val="0"/>
          <w:sz w:val="24"/>
          <w:szCs w:val="24"/>
          <w:u w:val="single"/>
        </w:rPr>
        <w:t xml:space="preserve">   2   </w:t>
      </w:r>
      <w:r>
        <w:rPr>
          <w:rFonts w:hint="eastAsia" w:ascii="宋体" w:hAnsi="宋体"/>
          <w:sz w:val="24"/>
          <w:szCs w:val="24"/>
        </w:rPr>
        <w:t>种方式：</w:t>
      </w:r>
    </w:p>
    <w:p w14:paraId="489A69C2">
      <w:pPr>
        <w:adjustRightInd w:val="0"/>
        <w:snapToGrid w:val="0"/>
        <w:spacing w:line="360" w:lineRule="auto"/>
        <w:ind w:firstLine="480" w:firstLineChars="200"/>
        <w:rPr>
          <w:rFonts w:ascii="宋体" w:hAnsi="宋体"/>
          <w:sz w:val="24"/>
          <w:szCs w:val="24"/>
        </w:rPr>
      </w:pPr>
      <w:r>
        <w:rPr>
          <w:rFonts w:hint="eastAsia" w:ascii="宋体" w:hAnsi="宋体"/>
          <w:sz w:val="24"/>
          <w:szCs w:val="24"/>
        </w:rPr>
        <w:t>（1）提请</w:t>
      </w:r>
      <w:r>
        <w:rPr>
          <w:rFonts w:hint="eastAsia" w:ascii="宋体" w:hAnsi="宋体"/>
          <w:sz w:val="24"/>
          <w:szCs w:val="24"/>
          <w:u w:val="single"/>
        </w:rPr>
        <w:t>台州</w:t>
      </w:r>
      <w:r>
        <w:rPr>
          <w:rFonts w:hint="eastAsia" w:ascii="宋体" w:hAnsi="宋体"/>
          <w:sz w:val="24"/>
          <w:szCs w:val="24"/>
        </w:rPr>
        <w:t>仲裁委员会进行仲裁。</w:t>
      </w:r>
    </w:p>
    <w:p w14:paraId="04FFBCD9">
      <w:pPr>
        <w:adjustRightInd w:val="0"/>
        <w:snapToGrid w:val="0"/>
        <w:spacing w:line="360" w:lineRule="auto"/>
        <w:ind w:firstLine="480" w:firstLineChars="200"/>
        <w:rPr>
          <w:rFonts w:ascii="宋体" w:hAnsi="宋体"/>
          <w:sz w:val="24"/>
          <w:szCs w:val="24"/>
        </w:rPr>
      </w:pPr>
      <w:r>
        <w:rPr>
          <w:rFonts w:hint="eastAsia" w:ascii="宋体" w:hAnsi="宋体"/>
          <w:sz w:val="24"/>
          <w:szCs w:val="24"/>
        </w:rPr>
        <w:t>（2）向</w:t>
      </w:r>
      <w:r>
        <w:rPr>
          <w:rFonts w:hint="eastAsia" w:ascii="宋体" w:hAnsi="宋体"/>
          <w:sz w:val="24"/>
          <w:szCs w:val="24"/>
          <w:u w:val="single"/>
        </w:rPr>
        <w:t>工程所在地</w:t>
      </w:r>
      <w:r>
        <w:rPr>
          <w:rFonts w:hint="eastAsia" w:ascii="宋体" w:hAnsi="宋体"/>
          <w:sz w:val="24"/>
          <w:szCs w:val="24"/>
        </w:rPr>
        <w:t>人民法院提起诉讼。</w:t>
      </w:r>
    </w:p>
    <w:p w14:paraId="69A6BB03">
      <w:pPr>
        <w:adjustRightInd w:val="0"/>
        <w:snapToGrid w:val="0"/>
        <w:spacing w:line="360" w:lineRule="auto"/>
        <w:rPr>
          <w:rFonts w:ascii="宋体" w:hAnsi="宋体"/>
          <w:b/>
          <w:bCs/>
          <w:sz w:val="24"/>
          <w:szCs w:val="24"/>
        </w:rPr>
      </w:pPr>
      <w:r>
        <w:rPr>
          <w:rFonts w:hint="eastAsia" w:ascii="宋体" w:hAnsi="宋体"/>
          <w:b/>
          <w:bCs/>
          <w:sz w:val="24"/>
          <w:szCs w:val="24"/>
        </w:rPr>
        <w:t>8. 其他</w:t>
      </w:r>
    </w:p>
    <w:p w14:paraId="40F7F4BB">
      <w:pPr>
        <w:adjustRightInd w:val="0"/>
        <w:snapToGrid w:val="0"/>
        <w:spacing w:line="360" w:lineRule="auto"/>
        <w:rPr>
          <w:rFonts w:ascii="宋体" w:hAnsi="宋体"/>
          <w:bCs/>
          <w:sz w:val="24"/>
          <w:szCs w:val="24"/>
        </w:rPr>
      </w:pPr>
      <w:r>
        <w:rPr>
          <w:rFonts w:hint="eastAsia" w:ascii="宋体" w:hAnsi="宋体"/>
          <w:b/>
          <w:bCs/>
          <w:sz w:val="24"/>
          <w:szCs w:val="24"/>
        </w:rPr>
        <w:t xml:space="preserve">  </w:t>
      </w:r>
      <w:r>
        <w:rPr>
          <w:rFonts w:hint="eastAsia" w:ascii="宋体" w:hAnsi="宋体"/>
          <w:bCs/>
          <w:sz w:val="24"/>
          <w:szCs w:val="24"/>
        </w:rPr>
        <w:t>8.2 检测费用</w:t>
      </w:r>
    </w:p>
    <w:p w14:paraId="7F2C12DE">
      <w:pPr>
        <w:adjustRightInd w:val="0"/>
        <w:snapToGrid w:val="0"/>
        <w:spacing w:line="360" w:lineRule="auto"/>
        <w:rPr>
          <w:rFonts w:ascii="宋体" w:hAnsi="宋体"/>
          <w:bCs/>
          <w:sz w:val="24"/>
          <w:szCs w:val="24"/>
        </w:rPr>
      </w:pPr>
      <w:r>
        <w:rPr>
          <w:rFonts w:hint="eastAsia" w:ascii="宋体" w:hAnsi="宋体"/>
          <w:bCs/>
          <w:sz w:val="24"/>
          <w:szCs w:val="24"/>
        </w:rPr>
        <w:t xml:space="preserve">    委托人应在检测工作完成后</w:t>
      </w:r>
      <w:r>
        <w:rPr>
          <w:rFonts w:hint="eastAsia" w:ascii="宋体" w:hAnsi="宋体"/>
          <w:sz w:val="24"/>
          <w:szCs w:val="24"/>
          <w:u w:val="single"/>
        </w:rPr>
        <w:t xml:space="preserve">   /  </w:t>
      </w:r>
      <w:r>
        <w:rPr>
          <w:rFonts w:hint="eastAsia" w:ascii="宋体" w:hAnsi="宋体"/>
          <w:bCs/>
          <w:sz w:val="24"/>
          <w:szCs w:val="24"/>
        </w:rPr>
        <w:t>天内支付检测费用。</w:t>
      </w:r>
    </w:p>
    <w:p w14:paraId="1B393989">
      <w:pPr>
        <w:adjustRightInd w:val="0"/>
        <w:snapToGrid w:val="0"/>
        <w:spacing w:line="360" w:lineRule="auto"/>
        <w:rPr>
          <w:rFonts w:ascii="宋体" w:hAnsi="宋体"/>
          <w:bCs/>
          <w:sz w:val="24"/>
          <w:szCs w:val="24"/>
        </w:rPr>
      </w:pPr>
      <w:r>
        <w:rPr>
          <w:rFonts w:hint="eastAsia" w:ascii="宋体" w:hAnsi="宋体"/>
          <w:bCs/>
          <w:sz w:val="24"/>
          <w:szCs w:val="24"/>
        </w:rPr>
        <w:t xml:space="preserve">  8.3 咨询费用</w:t>
      </w:r>
    </w:p>
    <w:p w14:paraId="718B47C7">
      <w:pPr>
        <w:adjustRightInd w:val="0"/>
        <w:snapToGrid w:val="0"/>
        <w:spacing w:line="360" w:lineRule="auto"/>
        <w:rPr>
          <w:rFonts w:ascii="宋体" w:hAnsi="宋体"/>
          <w:bCs/>
          <w:sz w:val="24"/>
          <w:szCs w:val="24"/>
        </w:rPr>
      </w:pPr>
      <w:r>
        <w:rPr>
          <w:rFonts w:hint="eastAsia" w:ascii="宋体" w:hAnsi="宋体"/>
          <w:bCs/>
          <w:sz w:val="24"/>
          <w:szCs w:val="24"/>
        </w:rPr>
        <w:t xml:space="preserve">    委托人应在咨询工作完成后</w:t>
      </w:r>
      <w:r>
        <w:rPr>
          <w:rFonts w:hint="eastAsia" w:ascii="宋体" w:hAnsi="宋体"/>
          <w:sz w:val="24"/>
          <w:szCs w:val="24"/>
          <w:u w:val="single"/>
        </w:rPr>
        <w:t xml:space="preserve">   /  </w:t>
      </w:r>
      <w:r>
        <w:rPr>
          <w:rFonts w:hint="eastAsia" w:ascii="宋体" w:hAnsi="宋体"/>
          <w:bCs/>
          <w:sz w:val="24"/>
          <w:szCs w:val="24"/>
        </w:rPr>
        <w:t>天内支付咨询费用。</w:t>
      </w:r>
    </w:p>
    <w:p w14:paraId="17B93BE9">
      <w:pPr>
        <w:snapToGrid w:val="0"/>
        <w:spacing w:line="360" w:lineRule="auto"/>
        <w:ind w:firstLine="235" w:firstLineChars="98"/>
        <w:rPr>
          <w:rFonts w:ascii="宋体" w:hAnsi="宋体"/>
          <w:sz w:val="24"/>
          <w:szCs w:val="24"/>
        </w:rPr>
      </w:pPr>
      <w:r>
        <w:rPr>
          <w:rFonts w:hint="eastAsia" w:ascii="宋体" w:hAnsi="宋体"/>
          <w:sz w:val="24"/>
          <w:szCs w:val="24"/>
        </w:rPr>
        <w:t>8.4 奖励</w:t>
      </w:r>
    </w:p>
    <w:p w14:paraId="370F9287">
      <w:pPr>
        <w:snapToGrid w:val="0"/>
        <w:spacing w:line="360" w:lineRule="auto"/>
        <w:ind w:firstLine="480" w:firstLineChars="200"/>
        <w:rPr>
          <w:rFonts w:ascii="宋体" w:hAnsi="宋体"/>
          <w:sz w:val="24"/>
          <w:szCs w:val="24"/>
        </w:rPr>
      </w:pPr>
      <w:r>
        <w:rPr>
          <w:rFonts w:hint="eastAsia" w:ascii="宋体" w:hAnsi="宋体"/>
          <w:sz w:val="24"/>
          <w:szCs w:val="24"/>
        </w:rPr>
        <w:t>合理化建议的奖励金额按下列方法确定为：</w:t>
      </w:r>
    </w:p>
    <w:p w14:paraId="10AA9CD7">
      <w:pPr>
        <w:snapToGrid w:val="0"/>
        <w:spacing w:line="360" w:lineRule="auto"/>
        <w:ind w:firstLine="480" w:firstLineChars="200"/>
        <w:rPr>
          <w:rFonts w:ascii="宋体" w:hAnsi="宋体"/>
          <w:sz w:val="24"/>
          <w:szCs w:val="24"/>
        </w:rPr>
      </w:pPr>
      <w:r>
        <w:rPr>
          <w:rFonts w:hint="eastAsia" w:ascii="宋体" w:hAnsi="宋体"/>
          <w:sz w:val="24"/>
          <w:szCs w:val="24"/>
        </w:rPr>
        <w:t>奖励金额＝工程投资节省额×奖励金额的比率；</w:t>
      </w:r>
    </w:p>
    <w:p w14:paraId="06AAC4EE">
      <w:pPr>
        <w:snapToGrid w:val="0"/>
        <w:spacing w:line="360" w:lineRule="auto"/>
        <w:ind w:firstLine="480" w:firstLineChars="200"/>
        <w:rPr>
          <w:rFonts w:ascii="宋体" w:hAnsi="宋体"/>
          <w:sz w:val="24"/>
          <w:szCs w:val="24"/>
        </w:rPr>
      </w:pPr>
      <w:r>
        <w:rPr>
          <w:rFonts w:hint="eastAsia" w:ascii="宋体" w:hAnsi="宋体"/>
          <w:sz w:val="24"/>
          <w:szCs w:val="24"/>
        </w:rPr>
        <w:t>奖励金额的比率为</w:t>
      </w:r>
      <w:r>
        <w:rPr>
          <w:rFonts w:hint="eastAsia" w:ascii="宋体" w:hAnsi="宋体"/>
          <w:color w:val="000000"/>
          <w:sz w:val="24"/>
          <w:szCs w:val="24"/>
          <w:u w:val="single"/>
        </w:rPr>
        <w:t xml:space="preserve">   0   </w:t>
      </w:r>
      <w:r>
        <w:rPr>
          <w:rFonts w:hint="eastAsia" w:ascii="宋体" w:hAnsi="宋体"/>
          <w:sz w:val="24"/>
          <w:szCs w:val="24"/>
        </w:rPr>
        <w:t>%。</w:t>
      </w:r>
    </w:p>
    <w:p w14:paraId="3EE407C6">
      <w:pPr>
        <w:adjustRightInd w:val="0"/>
        <w:snapToGrid w:val="0"/>
        <w:spacing w:line="360" w:lineRule="auto"/>
        <w:ind w:firstLine="235" w:firstLineChars="98"/>
        <w:rPr>
          <w:rFonts w:ascii="宋体" w:hAnsi="宋体"/>
          <w:sz w:val="24"/>
          <w:szCs w:val="24"/>
        </w:rPr>
      </w:pPr>
      <w:r>
        <w:rPr>
          <w:rFonts w:hint="eastAsia" w:ascii="宋体" w:hAnsi="宋体"/>
          <w:sz w:val="24"/>
          <w:szCs w:val="24"/>
        </w:rPr>
        <w:t>8.6 保密</w:t>
      </w:r>
    </w:p>
    <w:p w14:paraId="552B7202">
      <w:pPr>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委托人申明的保密事项和期限：</w:t>
      </w:r>
      <w:r>
        <w:rPr>
          <w:rFonts w:hint="eastAsia" w:ascii="宋体" w:hAnsi="宋体"/>
          <w:kern w:val="0"/>
          <w:sz w:val="24"/>
          <w:szCs w:val="24"/>
          <w:u w:val="single"/>
        </w:rPr>
        <w:t>按照通用条件执行。</w:t>
      </w:r>
    </w:p>
    <w:p w14:paraId="0AA00C56">
      <w:pPr>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监理人申明的保密事项和期限：</w:t>
      </w:r>
      <w:r>
        <w:rPr>
          <w:rFonts w:hint="eastAsia" w:ascii="宋体" w:hAnsi="宋体"/>
          <w:kern w:val="0"/>
          <w:sz w:val="24"/>
          <w:szCs w:val="24"/>
          <w:u w:val="single"/>
        </w:rPr>
        <w:t>按照通用条件执行。</w:t>
      </w:r>
    </w:p>
    <w:p w14:paraId="2A658402">
      <w:pPr>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第三方申明的保密事项和期限：</w:t>
      </w:r>
      <w:r>
        <w:rPr>
          <w:rFonts w:hint="eastAsia" w:ascii="宋体" w:hAnsi="宋体"/>
          <w:kern w:val="0"/>
          <w:sz w:val="24"/>
          <w:szCs w:val="24"/>
          <w:u w:val="single"/>
        </w:rPr>
        <w:t>按照通用条件执行。</w:t>
      </w:r>
    </w:p>
    <w:p w14:paraId="63CE8F01">
      <w:pPr>
        <w:snapToGrid w:val="0"/>
        <w:spacing w:line="360" w:lineRule="auto"/>
        <w:ind w:firstLine="235" w:firstLineChars="98"/>
        <w:rPr>
          <w:rFonts w:ascii="宋体" w:hAnsi="宋体" w:cs="宋体"/>
          <w:sz w:val="24"/>
          <w:szCs w:val="24"/>
        </w:rPr>
      </w:pPr>
      <w:r>
        <w:rPr>
          <w:rFonts w:hint="eastAsia" w:ascii="宋体" w:hAnsi="宋体" w:cs="宋体"/>
          <w:sz w:val="24"/>
          <w:szCs w:val="24"/>
        </w:rPr>
        <w:t>8.8著作权</w:t>
      </w:r>
    </w:p>
    <w:p w14:paraId="7FC42878">
      <w:pPr>
        <w:snapToGrid w:val="0"/>
        <w:spacing w:line="360" w:lineRule="auto"/>
        <w:ind w:firstLine="480" w:firstLineChars="200"/>
        <w:rPr>
          <w:rFonts w:ascii="宋体" w:hAnsi="宋体"/>
          <w:sz w:val="24"/>
          <w:szCs w:val="24"/>
        </w:rPr>
      </w:pPr>
      <w:r>
        <w:rPr>
          <w:rFonts w:hint="eastAsia" w:ascii="宋体" w:hAnsi="宋体"/>
          <w:sz w:val="24"/>
          <w:szCs w:val="24"/>
        </w:rPr>
        <w:t>监理人在本合同履行期间及本合同终止后两年内出版涉及本工程的有关监理与相关服务的资料的限制条件：</w:t>
      </w:r>
      <w:r>
        <w:rPr>
          <w:rFonts w:hint="eastAsia" w:ascii="宋体" w:hAnsi="宋体"/>
          <w:kern w:val="0"/>
          <w:sz w:val="24"/>
          <w:szCs w:val="24"/>
          <w:u w:val="single"/>
        </w:rPr>
        <w:t>按照通用条件执行。</w:t>
      </w:r>
    </w:p>
    <w:p w14:paraId="476CC5E1">
      <w:pPr>
        <w:adjustRightInd w:val="0"/>
        <w:snapToGrid w:val="0"/>
        <w:spacing w:before="156" w:beforeLines="50" w:after="156" w:afterLines="50"/>
        <w:ind w:firstLine="241" w:firstLineChars="100"/>
        <w:rPr>
          <w:rFonts w:ascii="宋体" w:hAnsi="宋体" w:cs="宋体"/>
          <w:b/>
          <w:bCs/>
          <w:sz w:val="24"/>
          <w:szCs w:val="24"/>
        </w:rPr>
      </w:pPr>
      <w:r>
        <w:rPr>
          <w:rFonts w:hint="eastAsia" w:ascii="宋体" w:hAnsi="宋体" w:cs="宋体"/>
          <w:b/>
          <w:bCs/>
          <w:sz w:val="24"/>
          <w:szCs w:val="24"/>
        </w:rPr>
        <w:t>9. 补充条款</w:t>
      </w:r>
    </w:p>
    <w:p w14:paraId="4E085BF8">
      <w:pPr>
        <w:ind w:firstLine="480" w:firstLineChars="200"/>
        <w:jc w:val="left"/>
        <w:rPr>
          <w:rFonts w:ascii="宋体" w:hAnsi="宋体"/>
          <w:iCs/>
          <w:color w:val="000000"/>
          <w:kern w:val="0"/>
          <w:sz w:val="24"/>
          <w:szCs w:val="24"/>
          <w:u w:val="single"/>
        </w:rPr>
      </w:pPr>
      <w:r>
        <w:rPr>
          <w:rFonts w:hint="eastAsia" w:ascii="宋体" w:hAnsi="宋体"/>
          <w:iCs/>
          <w:color w:val="000000"/>
          <w:kern w:val="0"/>
          <w:sz w:val="24"/>
          <w:szCs w:val="24"/>
          <w:u w:val="single"/>
        </w:rPr>
        <w:t>9.1 监理人在合同签订后不得放弃承包、 不得转包及擅自更换总监理工程师及其它监理人员，否则委托人有权终止合同，合同履约担保不予返还，由此给委托人造成的经济损失由监理人赔偿。</w:t>
      </w:r>
    </w:p>
    <w:p w14:paraId="30F76FD8">
      <w:pPr>
        <w:ind w:firstLine="480" w:firstLineChars="200"/>
        <w:jc w:val="left"/>
        <w:rPr>
          <w:rFonts w:ascii="宋体" w:hAnsi="宋体"/>
          <w:iCs/>
          <w:color w:val="000000"/>
          <w:kern w:val="0"/>
          <w:sz w:val="24"/>
          <w:szCs w:val="24"/>
          <w:u w:val="single"/>
        </w:rPr>
      </w:pPr>
      <w:r>
        <w:rPr>
          <w:rFonts w:hint="eastAsia" w:ascii="宋体" w:hAnsi="宋体"/>
          <w:iCs/>
          <w:color w:val="000000"/>
          <w:kern w:val="0"/>
          <w:sz w:val="24"/>
          <w:szCs w:val="24"/>
          <w:u w:val="single"/>
        </w:rPr>
        <w:t>9.2 本工程双方约定履约担保事项如下：</w:t>
      </w:r>
    </w:p>
    <w:p w14:paraId="304A0B72">
      <w:pPr>
        <w:ind w:firstLine="480" w:firstLineChars="200"/>
        <w:jc w:val="left"/>
        <w:rPr>
          <w:rFonts w:ascii="宋体" w:hAnsi="宋体"/>
          <w:iCs/>
          <w:color w:val="000000"/>
          <w:kern w:val="0"/>
          <w:sz w:val="24"/>
          <w:szCs w:val="24"/>
          <w:highlight w:val="none"/>
          <w:u w:val="single"/>
        </w:rPr>
      </w:pPr>
      <w:r>
        <w:rPr>
          <w:rFonts w:hint="eastAsia" w:ascii="宋体" w:hAnsi="宋体"/>
          <w:iCs/>
          <w:color w:val="000000"/>
          <w:kern w:val="0"/>
          <w:sz w:val="24"/>
          <w:szCs w:val="24"/>
          <w:highlight w:val="none"/>
          <w:u w:val="single"/>
        </w:rPr>
        <w:t>监理人向委托人提供履约担保，担保方式为：银行转账（或电汇），金额：         。</w:t>
      </w:r>
    </w:p>
    <w:p w14:paraId="44F98BCB">
      <w:pPr>
        <w:ind w:firstLine="480" w:firstLineChars="200"/>
        <w:jc w:val="left"/>
        <w:rPr>
          <w:rFonts w:ascii="宋体" w:hAnsi="宋体"/>
          <w:iCs/>
          <w:color w:val="000000"/>
          <w:kern w:val="0"/>
          <w:sz w:val="24"/>
          <w:szCs w:val="24"/>
          <w:u w:val="single"/>
        </w:rPr>
      </w:pPr>
      <w:r>
        <w:rPr>
          <w:rFonts w:hint="eastAsia" w:ascii="宋体" w:hAnsi="宋体"/>
          <w:iCs/>
          <w:color w:val="000000"/>
          <w:kern w:val="0"/>
          <w:sz w:val="24"/>
          <w:szCs w:val="24"/>
          <w:u w:val="single"/>
        </w:rPr>
        <w:t>9.</w:t>
      </w:r>
      <w:r>
        <w:rPr>
          <w:rFonts w:ascii="宋体" w:hAnsi="宋体"/>
          <w:iCs/>
          <w:color w:val="000000"/>
          <w:kern w:val="0"/>
          <w:sz w:val="24"/>
          <w:szCs w:val="24"/>
          <w:u w:val="single"/>
        </w:rPr>
        <w:t>3</w:t>
      </w:r>
      <w:r>
        <w:rPr>
          <w:rFonts w:hint="eastAsia" w:ascii="宋体" w:hAnsi="宋体"/>
          <w:iCs/>
          <w:color w:val="000000"/>
          <w:kern w:val="0"/>
          <w:sz w:val="24"/>
          <w:szCs w:val="24"/>
          <w:u w:val="single"/>
        </w:rPr>
        <w:t>监理人承诺的管理人员必须全部按投标承诺名单及时到位； 监理所需的所有检测仪器和工具由监理单位负责并及时配备。</w:t>
      </w:r>
    </w:p>
    <w:p w14:paraId="1EC0BBE4">
      <w:pPr>
        <w:ind w:firstLine="480" w:firstLineChars="200"/>
        <w:jc w:val="left"/>
        <w:rPr>
          <w:rFonts w:ascii="宋体" w:hAnsi="宋体"/>
          <w:iCs/>
          <w:color w:val="000000"/>
          <w:kern w:val="0"/>
          <w:sz w:val="24"/>
          <w:szCs w:val="24"/>
          <w:u w:val="single"/>
        </w:rPr>
      </w:pPr>
      <w:r>
        <w:rPr>
          <w:rFonts w:hint="eastAsia" w:ascii="宋体" w:hAnsi="宋体"/>
          <w:iCs/>
          <w:color w:val="000000"/>
          <w:kern w:val="0"/>
          <w:sz w:val="24"/>
          <w:szCs w:val="24"/>
          <w:u w:val="single"/>
        </w:rPr>
        <w:t>9.</w:t>
      </w:r>
      <w:r>
        <w:rPr>
          <w:rFonts w:ascii="宋体" w:hAnsi="宋体"/>
          <w:iCs/>
          <w:color w:val="000000"/>
          <w:kern w:val="0"/>
          <w:sz w:val="24"/>
          <w:szCs w:val="24"/>
          <w:u w:val="single"/>
        </w:rPr>
        <w:t>4</w:t>
      </w:r>
      <w:r>
        <w:rPr>
          <w:rFonts w:hint="eastAsia" w:ascii="宋体" w:hAnsi="宋体"/>
          <w:iCs/>
          <w:color w:val="000000"/>
          <w:kern w:val="0"/>
          <w:sz w:val="24"/>
          <w:szCs w:val="24"/>
          <w:u w:val="single"/>
        </w:rPr>
        <w:t>项目施工过程中的材料价格有信息价的参考信息价，如无信息价的则由监理人提出明确的意见（附详细依据）上报给委托人。</w:t>
      </w:r>
    </w:p>
    <w:p w14:paraId="56B64087">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jc w:val="left"/>
        <w:rPr>
          <w:rFonts w:ascii="宋体" w:hAnsi="宋体"/>
          <w:iCs/>
          <w:color w:val="000000"/>
          <w:kern w:val="0"/>
          <w:sz w:val="24"/>
          <w:szCs w:val="24"/>
          <w:u w:val="single"/>
        </w:rPr>
      </w:pPr>
      <w:r>
        <w:rPr>
          <w:rFonts w:ascii="宋体" w:hAnsi="宋体"/>
          <w:iCs/>
          <w:color w:val="000000"/>
          <w:kern w:val="0"/>
          <w:sz w:val="24"/>
          <w:szCs w:val="24"/>
          <w:u w:val="single"/>
        </w:rPr>
        <w:t>9.5</w:t>
      </w:r>
      <w:r>
        <w:rPr>
          <w:rFonts w:hint="eastAsia" w:ascii="宋体" w:hAnsi="宋体"/>
          <w:iCs/>
          <w:color w:val="000000"/>
          <w:kern w:val="0"/>
          <w:sz w:val="24"/>
          <w:szCs w:val="24"/>
          <w:u w:val="single"/>
        </w:rPr>
        <w:t>监理人收取款项时开具增值税专用发票。</w:t>
      </w:r>
    </w:p>
    <w:bookmarkEnd w:id="47"/>
    <w:p w14:paraId="4092C43B">
      <w:pPr>
        <w:tabs>
          <w:tab w:val="left" w:pos="4005"/>
          <w:tab w:val="left" w:pos="4080"/>
          <w:tab w:val="left" w:pos="6120"/>
          <w:tab w:val="left" w:pos="7540"/>
          <w:tab w:val="left" w:pos="8320"/>
        </w:tabs>
        <w:autoSpaceDE w:val="0"/>
        <w:autoSpaceDN w:val="0"/>
        <w:adjustRightInd w:val="0"/>
        <w:spacing w:before="17" w:line="400" w:lineRule="exact"/>
        <w:ind w:right="94" w:firstLine="482" w:firstLineChars="200"/>
        <w:jc w:val="left"/>
        <w:rPr>
          <w:rFonts w:hint="eastAsia" w:ascii="宋体" w:hAnsi="宋体" w:eastAsia="宋体" w:cs="Times New Roman"/>
          <w:b/>
          <w:bCs/>
          <w:iCs/>
          <w:color w:val="auto"/>
          <w:kern w:val="0"/>
          <w:sz w:val="24"/>
          <w:szCs w:val="24"/>
          <w:u w:val="single"/>
        </w:rPr>
      </w:pPr>
      <w:r>
        <w:rPr>
          <w:rFonts w:hint="eastAsia" w:ascii="宋体" w:hAnsi="宋体" w:eastAsia="宋体" w:cs="Times New Roman"/>
          <w:b/>
          <w:bCs/>
          <w:iCs/>
          <w:color w:val="auto"/>
          <w:kern w:val="0"/>
          <w:sz w:val="24"/>
          <w:szCs w:val="24"/>
          <w:u w:val="single"/>
          <w:lang w:val="en-US" w:eastAsia="zh-CN"/>
        </w:rPr>
        <w:t>9.6</w:t>
      </w:r>
      <w:r>
        <w:rPr>
          <w:rFonts w:hint="eastAsia" w:ascii="宋体" w:hAnsi="宋体" w:eastAsia="宋体" w:cs="Times New Roman"/>
          <w:b/>
          <w:bCs/>
          <w:iCs/>
          <w:color w:val="auto"/>
          <w:kern w:val="0"/>
          <w:sz w:val="24"/>
          <w:szCs w:val="24"/>
          <w:u w:val="single"/>
        </w:rPr>
        <w:t>本工程</w:t>
      </w:r>
      <w:r>
        <w:rPr>
          <w:rFonts w:hint="eastAsia" w:ascii="宋体" w:hAnsi="宋体" w:eastAsia="宋体" w:cs="Times New Roman"/>
          <w:b/>
          <w:bCs/>
          <w:iCs/>
          <w:color w:val="auto"/>
          <w:kern w:val="0"/>
          <w:sz w:val="24"/>
          <w:szCs w:val="24"/>
          <w:u w:val="single"/>
          <w:lang w:val="en-US" w:eastAsia="zh-CN"/>
        </w:rPr>
        <w:t>须</w:t>
      </w:r>
      <w:r>
        <w:rPr>
          <w:rFonts w:hint="eastAsia" w:ascii="宋体" w:hAnsi="宋体" w:eastAsia="宋体" w:cs="Times New Roman"/>
          <w:b/>
          <w:bCs/>
          <w:iCs/>
          <w:color w:val="auto"/>
          <w:kern w:val="0"/>
          <w:sz w:val="24"/>
          <w:szCs w:val="24"/>
          <w:u w:val="single"/>
        </w:rPr>
        <w:t>办理质监手续，监理人员</w:t>
      </w:r>
      <w:r>
        <w:rPr>
          <w:rFonts w:hint="eastAsia" w:ascii="宋体" w:hAnsi="宋体" w:eastAsia="宋体" w:cs="Times New Roman"/>
          <w:b/>
          <w:bCs/>
          <w:iCs/>
          <w:color w:val="auto"/>
          <w:kern w:val="0"/>
          <w:sz w:val="24"/>
          <w:szCs w:val="24"/>
          <w:u w:val="single"/>
          <w:lang w:val="en-US" w:eastAsia="zh-CN"/>
        </w:rPr>
        <w:t>须</w:t>
      </w:r>
      <w:r>
        <w:rPr>
          <w:rFonts w:hint="eastAsia" w:ascii="宋体" w:hAnsi="宋体" w:eastAsia="宋体" w:cs="Times New Roman"/>
          <w:b/>
          <w:bCs/>
          <w:iCs/>
          <w:color w:val="auto"/>
          <w:kern w:val="0"/>
          <w:sz w:val="24"/>
          <w:szCs w:val="24"/>
          <w:u w:val="single"/>
        </w:rPr>
        <w:t>符合相关备案要求，请</w:t>
      </w:r>
      <w:r>
        <w:rPr>
          <w:rFonts w:hint="eastAsia" w:ascii="宋体" w:hAnsi="宋体" w:eastAsia="宋体" w:cs="Times New Roman"/>
          <w:b/>
          <w:bCs/>
          <w:iCs/>
          <w:color w:val="auto"/>
          <w:kern w:val="0"/>
          <w:sz w:val="24"/>
          <w:szCs w:val="24"/>
          <w:u w:val="single"/>
          <w:lang w:eastAsia="zh-CN"/>
        </w:rPr>
        <w:t>监理人</w:t>
      </w:r>
      <w:r>
        <w:rPr>
          <w:rFonts w:hint="eastAsia" w:ascii="宋体" w:hAnsi="宋体" w:eastAsia="宋体" w:cs="Times New Roman"/>
          <w:b/>
          <w:bCs/>
          <w:iCs/>
          <w:color w:val="auto"/>
          <w:kern w:val="0"/>
          <w:sz w:val="24"/>
          <w:szCs w:val="24"/>
          <w:u w:val="single"/>
        </w:rPr>
        <w:t>自查监理人员是否符合要求，如中标后因监理人员原因未能办理质监手续，将没收履约保证金及赔偿相关损失。</w:t>
      </w:r>
    </w:p>
    <w:p w14:paraId="7BB1E0FD">
      <w:pPr>
        <w:rPr>
          <w:rFonts w:hint="eastAsia" w:ascii="宋体" w:hAnsi="宋体" w:eastAsia="宋体" w:cs="Times New Roman"/>
          <w:b/>
          <w:bCs/>
          <w:iCs/>
          <w:color w:val="FF0000"/>
          <w:kern w:val="0"/>
          <w:sz w:val="24"/>
          <w:szCs w:val="24"/>
          <w:u w:val="single"/>
        </w:rPr>
      </w:pPr>
      <w:r>
        <w:rPr>
          <w:rFonts w:hint="eastAsia" w:ascii="宋体" w:hAnsi="宋体" w:eastAsia="宋体" w:cs="Times New Roman"/>
          <w:b/>
          <w:bCs/>
          <w:iCs/>
          <w:color w:val="FF0000"/>
          <w:kern w:val="0"/>
          <w:sz w:val="24"/>
          <w:szCs w:val="24"/>
          <w:u w:val="single"/>
        </w:rPr>
        <w:br w:type="page"/>
      </w:r>
    </w:p>
    <w:p w14:paraId="32065FC4">
      <w:pPr>
        <w:pStyle w:val="18"/>
      </w:pPr>
    </w:p>
    <w:p w14:paraId="69EE60D7">
      <w:pPr>
        <w:tabs>
          <w:tab w:val="left" w:pos="4005"/>
          <w:tab w:val="left" w:pos="4080"/>
          <w:tab w:val="left" w:pos="6120"/>
          <w:tab w:val="left" w:pos="7540"/>
          <w:tab w:val="left" w:pos="8320"/>
        </w:tabs>
        <w:autoSpaceDE w:val="0"/>
        <w:autoSpaceDN w:val="0"/>
        <w:adjustRightInd w:val="0"/>
        <w:spacing w:before="17" w:line="400" w:lineRule="exact"/>
        <w:ind w:right="94"/>
        <w:jc w:val="center"/>
        <w:rPr>
          <w:b/>
          <w:color w:val="000000"/>
          <w:sz w:val="28"/>
          <w:szCs w:val="28"/>
        </w:rPr>
      </w:pPr>
      <w:r>
        <w:rPr>
          <w:rFonts w:hint="eastAsia"/>
          <w:b/>
          <w:color w:val="000000"/>
          <w:sz w:val="28"/>
          <w:szCs w:val="28"/>
        </w:rPr>
        <w:t>第五章  投标文件格式</w:t>
      </w:r>
    </w:p>
    <w:p w14:paraId="40AB6836">
      <w:pPr>
        <w:tabs>
          <w:tab w:val="left" w:pos="4005"/>
          <w:tab w:val="left" w:pos="4080"/>
          <w:tab w:val="left" w:pos="6120"/>
          <w:tab w:val="left" w:pos="7540"/>
          <w:tab w:val="left" w:pos="8320"/>
        </w:tabs>
        <w:autoSpaceDE w:val="0"/>
        <w:autoSpaceDN w:val="0"/>
        <w:adjustRightInd w:val="0"/>
        <w:spacing w:before="17" w:line="270" w:lineRule="auto"/>
        <w:ind w:right="94" w:firstLine="480" w:firstLineChars="200"/>
        <w:rPr>
          <w:rFonts w:ascii="宋体"/>
          <w:color w:val="000000"/>
          <w:kern w:val="21"/>
          <w:sz w:val="24"/>
        </w:rPr>
      </w:pPr>
      <w:r>
        <w:rPr>
          <w:rFonts w:hint="eastAsia" w:ascii="宋体"/>
          <w:color w:val="000000"/>
          <w:kern w:val="21"/>
          <w:sz w:val="24"/>
        </w:rPr>
        <w:t>本工程的附件资料格式（附件一）、商务标格式（附件二）由招标人统一提供。</w:t>
      </w:r>
    </w:p>
    <w:p w14:paraId="04BAE7C4">
      <w:pPr>
        <w:ind w:firstLine="520"/>
        <w:rPr>
          <w:rFonts w:ascii="宋体"/>
          <w:color w:val="000000"/>
          <w:kern w:val="21"/>
          <w:sz w:val="24"/>
        </w:rPr>
      </w:pPr>
    </w:p>
    <w:p w14:paraId="64B6561D">
      <w:pPr>
        <w:ind w:firstLine="520"/>
        <w:rPr>
          <w:rFonts w:ascii="宋体"/>
          <w:color w:val="000000"/>
          <w:kern w:val="21"/>
          <w:sz w:val="24"/>
        </w:rPr>
      </w:pPr>
    </w:p>
    <w:p w14:paraId="3EAC3BAD">
      <w:pPr>
        <w:ind w:firstLine="520"/>
        <w:rPr>
          <w:rFonts w:ascii="宋体"/>
          <w:color w:val="000000"/>
          <w:kern w:val="21"/>
          <w:sz w:val="24"/>
        </w:rPr>
      </w:pPr>
    </w:p>
    <w:p w14:paraId="1142F822">
      <w:pPr>
        <w:tabs>
          <w:tab w:val="left" w:pos="4005"/>
          <w:tab w:val="left" w:pos="4080"/>
          <w:tab w:val="left" w:pos="6120"/>
          <w:tab w:val="left" w:pos="7540"/>
          <w:tab w:val="left" w:pos="8320"/>
        </w:tabs>
        <w:autoSpaceDE w:val="0"/>
        <w:autoSpaceDN w:val="0"/>
        <w:adjustRightInd w:val="0"/>
        <w:spacing w:before="17" w:line="270" w:lineRule="auto"/>
        <w:ind w:right="94"/>
        <w:rPr>
          <w:b/>
          <w:color w:val="000000"/>
          <w:sz w:val="24"/>
        </w:rPr>
      </w:pPr>
    </w:p>
    <w:p w14:paraId="6382BBE4">
      <w:pPr>
        <w:tabs>
          <w:tab w:val="left" w:pos="4005"/>
          <w:tab w:val="left" w:pos="4080"/>
          <w:tab w:val="left" w:pos="6120"/>
          <w:tab w:val="left" w:pos="7540"/>
          <w:tab w:val="left" w:pos="8320"/>
        </w:tabs>
        <w:autoSpaceDE w:val="0"/>
        <w:autoSpaceDN w:val="0"/>
        <w:adjustRightInd w:val="0"/>
        <w:spacing w:before="17" w:line="270" w:lineRule="auto"/>
        <w:ind w:right="94"/>
        <w:rPr>
          <w:b/>
          <w:color w:val="000000"/>
          <w:sz w:val="24"/>
        </w:rPr>
      </w:pPr>
    </w:p>
    <w:p w14:paraId="2862D879">
      <w:pPr>
        <w:pStyle w:val="13"/>
        <w:spacing w:after="156" w:afterLines="50" w:line="440" w:lineRule="exact"/>
        <w:rPr>
          <w:color w:val="000000"/>
          <w:kern w:val="21"/>
          <w:sz w:val="24"/>
        </w:rPr>
      </w:pPr>
      <w:r>
        <w:rPr>
          <w:color w:val="000000"/>
          <w:spacing w:val="20"/>
          <w:kern w:val="21"/>
          <w:sz w:val="24"/>
          <w:szCs w:val="24"/>
        </w:rPr>
        <w:br w:type="page"/>
      </w:r>
    </w:p>
    <w:p w14:paraId="3931945F">
      <w:pPr>
        <w:spacing w:line="300" w:lineRule="auto"/>
        <w:ind w:firstLine="482" w:firstLineChars="200"/>
        <w:rPr>
          <w:rFonts w:ascii="宋体" w:hAnsi="宋体"/>
          <w:b/>
          <w:color w:val="000000"/>
          <w:sz w:val="24"/>
        </w:rPr>
      </w:pPr>
      <w:r>
        <w:rPr>
          <w:rFonts w:hint="eastAsia" w:ascii="宋体" w:hAnsi="宋体"/>
          <w:b/>
          <w:color w:val="000000"/>
          <w:sz w:val="24"/>
        </w:rPr>
        <w:t>附件一</w:t>
      </w:r>
    </w:p>
    <w:p w14:paraId="77DC4CFA">
      <w:pPr>
        <w:spacing w:line="300" w:lineRule="auto"/>
        <w:rPr>
          <w:rFonts w:ascii="宋体" w:hAnsi="宋体"/>
          <w:b/>
          <w:color w:val="000000"/>
          <w:sz w:val="36"/>
          <w:szCs w:val="36"/>
        </w:rPr>
      </w:pPr>
    </w:p>
    <w:p w14:paraId="190BFA6A">
      <w:pPr>
        <w:spacing w:line="300" w:lineRule="auto"/>
        <w:rPr>
          <w:rFonts w:ascii="宋体" w:hAnsi="宋体"/>
          <w:b/>
          <w:color w:val="000000"/>
          <w:sz w:val="36"/>
          <w:szCs w:val="36"/>
        </w:rPr>
      </w:pPr>
    </w:p>
    <w:p w14:paraId="7A9A88BD">
      <w:pPr>
        <w:spacing w:line="300" w:lineRule="auto"/>
        <w:rPr>
          <w:rFonts w:ascii="宋体" w:hAnsi="宋体"/>
          <w:b/>
          <w:color w:val="000000"/>
          <w:sz w:val="36"/>
          <w:szCs w:val="36"/>
        </w:rPr>
      </w:pPr>
    </w:p>
    <w:p w14:paraId="299EFC5F">
      <w:pPr>
        <w:spacing w:line="300" w:lineRule="auto"/>
        <w:rPr>
          <w:rFonts w:ascii="宋体" w:hAnsi="宋体"/>
          <w:b/>
          <w:color w:val="000000"/>
          <w:sz w:val="36"/>
          <w:szCs w:val="36"/>
        </w:rPr>
      </w:pPr>
    </w:p>
    <w:p w14:paraId="45ECA2C2">
      <w:pPr>
        <w:spacing w:line="300" w:lineRule="auto"/>
        <w:rPr>
          <w:rFonts w:ascii="宋体" w:hAnsi="宋体"/>
          <w:b/>
          <w:color w:val="000000"/>
          <w:sz w:val="36"/>
          <w:szCs w:val="36"/>
        </w:rPr>
      </w:pPr>
    </w:p>
    <w:p w14:paraId="1696C0F1">
      <w:pPr>
        <w:spacing w:line="300" w:lineRule="auto"/>
        <w:rPr>
          <w:rFonts w:ascii="宋体" w:hAnsi="宋体"/>
          <w:b/>
          <w:color w:val="000000"/>
          <w:sz w:val="36"/>
          <w:szCs w:val="36"/>
        </w:rPr>
      </w:pPr>
    </w:p>
    <w:p w14:paraId="6F4A65FB">
      <w:pPr>
        <w:spacing w:line="300" w:lineRule="auto"/>
        <w:rPr>
          <w:rFonts w:ascii="宋体" w:hAnsi="宋体"/>
          <w:b/>
          <w:color w:val="000000"/>
          <w:sz w:val="36"/>
          <w:szCs w:val="36"/>
        </w:rPr>
      </w:pPr>
    </w:p>
    <w:p w14:paraId="2D74C78C">
      <w:pPr>
        <w:spacing w:line="300" w:lineRule="auto"/>
        <w:rPr>
          <w:rFonts w:ascii="宋体" w:hAnsi="宋体"/>
          <w:b/>
          <w:color w:val="000000"/>
          <w:sz w:val="36"/>
          <w:szCs w:val="36"/>
        </w:rPr>
      </w:pPr>
    </w:p>
    <w:p w14:paraId="01DF0D9B">
      <w:pPr>
        <w:spacing w:line="300" w:lineRule="auto"/>
        <w:jc w:val="center"/>
        <w:rPr>
          <w:rFonts w:ascii="宋体" w:hAnsi="宋体"/>
          <w:b/>
          <w:color w:val="000000"/>
          <w:sz w:val="72"/>
          <w:szCs w:val="72"/>
        </w:rPr>
      </w:pPr>
      <w:r>
        <w:rPr>
          <w:rFonts w:hint="eastAsia" w:ascii="宋体" w:hAnsi="宋体"/>
          <w:b/>
          <w:color w:val="000000"/>
          <w:sz w:val="72"/>
          <w:szCs w:val="72"/>
        </w:rPr>
        <w:t>附件资料格式</w:t>
      </w:r>
    </w:p>
    <w:p w14:paraId="58B71C7B">
      <w:pPr>
        <w:spacing w:line="300" w:lineRule="auto"/>
        <w:ind w:firstLine="482" w:firstLineChars="200"/>
        <w:rPr>
          <w:rFonts w:ascii="宋体" w:hAnsi="宋体"/>
          <w:b/>
          <w:color w:val="000000"/>
          <w:sz w:val="24"/>
        </w:rPr>
      </w:pPr>
    </w:p>
    <w:p w14:paraId="21FD7510">
      <w:pPr>
        <w:spacing w:line="300" w:lineRule="auto"/>
        <w:ind w:firstLine="482" w:firstLineChars="200"/>
        <w:rPr>
          <w:rFonts w:ascii="宋体" w:hAnsi="宋体"/>
          <w:b/>
          <w:color w:val="000000"/>
          <w:sz w:val="24"/>
        </w:rPr>
      </w:pPr>
    </w:p>
    <w:p w14:paraId="15535B2A">
      <w:pPr>
        <w:spacing w:line="300" w:lineRule="auto"/>
        <w:ind w:firstLine="482" w:firstLineChars="200"/>
        <w:rPr>
          <w:rFonts w:ascii="宋体" w:hAnsi="宋体"/>
          <w:b/>
          <w:color w:val="000000"/>
          <w:sz w:val="24"/>
        </w:rPr>
      </w:pPr>
    </w:p>
    <w:p w14:paraId="1E78F034">
      <w:pPr>
        <w:spacing w:line="300" w:lineRule="auto"/>
        <w:ind w:firstLine="482" w:firstLineChars="200"/>
        <w:rPr>
          <w:rFonts w:ascii="宋体" w:hAnsi="宋体"/>
          <w:b/>
          <w:color w:val="000000"/>
          <w:sz w:val="24"/>
        </w:rPr>
      </w:pPr>
    </w:p>
    <w:p w14:paraId="2BE21908">
      <w:pPr>
        <w:spacing w:line="300" w:lineRule="auto"/>
        <w:ind w:firstLine="482" w:firstLineChars="200"/>
        <w:rPr>
          <w:rFonts w:ascii="宋体" w:hAnsi="宋体"/>
          <w:b/>
          <w:color w:val="000000"/>
          <w:sz w:val="24"/>
        </w:rPr>
      </w:pPr>
    </w:p>
    <w:p w14:paraId="00FAEBCF">
      <w:pPr>
        <w:spacing w:line="300" w:lineRule="auto"/>
        <w:ind w:firstLine="482" w:firstLineChars="200"/>
        <w:rPr>
          <w:rFonts w:ascii="宋体" w:hAnsi="宋体"/>
          <w:b/>
          <w:color w:val="000000"/>
          <w:sz w:val="24"/>
        </w:rPr>
      </w:pPr>
    </w:p>
    <w:p w14:paraId="5AAA45E7">
      <w:pPr>
        <w:spacing w:line="300" w:lineRule="auto"/>
        <w:ind w:firstLine="482" w:firstLineChars="200"/>
        <w:rPr>
          <w:rFonts w:ascii="宋体" w:hAnsi="宋体"/>
          <w:b/>
          <w:color w:val="000000"/>
          <w:sz w:val="24"/>
        </w:rPr>
      </w:pPr>
    </w:p>
    <w:p w14:paraId="6C761E21">
      <w:pPr>
        <w:spacing w:line="300" w:lineRule="auto"/>
        <w:ind w:firstLine="482" w:firstLineChars="200"/>
        <w:rPr>
          <w:rFonts w:ascii="宋体" w:hAnsi="宋体"/>
          <w:b/>
          <w:color w:val="000000"/>
          <w:sz w:val="24"/>
        </w:rPr>
      </w:pPr>
    </w:p>
    <w:p w14:paraId="1DB6602E">
      <w:pPr>
        <w:spacing w:line="300" w:lineRule="auto"/>
        <w:ind w:firstLine="482" w:firstLineChars="200"/>
        <w:rPr>
          <w:rFonts w:ascii="宋体" w:hAnsi="宋体"/>
          <w:b/>
          <w:color w:val="000000"/>
          <w:sz w:val="24"/>
        </w:rPr>
      </w:pPr>
    </w:p>
    <w:p w14:paraId="5B11CD9F">
      <w:pPr>
        <w:spacing w:line="300" w:lineRule="auto"/>
        <w:ind w:firstLine="482" w:firstLineChars="200"/>
        <w:rPr>
          <w:rFonts w:ascii="宋体" w:hAnsi="宋体"/>
          <w:b/>
          <w:color w:val="000000"/>
          <w:sz w:val="24"/>
        </w:rPr>
      </w:pPr>
    </w:p>
    <w:p w14:paraId="13AF7F03">
      <w:pPr>
        <w:spacing w:line="300" w:lineRule="auto"/>
        <w:ind w:firstLine="482" w:firstLineChars="200"/>
        <w:rPr>
          <w:rFonts w:ascii="宋体" w:hAnsi="宋体"/>
          <w:b/>
          <w:color w:val="000000"/>
          <w:sz w:val="24"/>
        </w:rPr>
      </w:pPr>
    </w:p>
    <w:p w14:paraId="62B095EE">
      <w:pPr>
        <w:spacing w:line="300" w:lineRule="auto"/>
        <w:ind w:firstLine="482" w:firstLineChars="200"/>
        <w:rPr>
          <w:rFonts w:ascii="宋体" w:hAnsi="宋体"/>
          <w:b/>
          <w:color w:val="000000"/>
          <w:sz w:val="24"/>
        </w:rPr>
      </w:pPr>
    </w:p>
    <w:p w14:paraId="5F30336E">
      <w:pPr>
        <w:spacing w:line="300" w:lineRule="auto"/>
        <w:ind w:firstLine="482" w:firstLineChars="200"/>
        <w:rPr>
          <w:rFonts w:ascii="宋体" w:hAnsi="宋体"/>
          <w:b/>
          <w:color w:val="000000"/>
          <w:sz w:val="24"/>
        </w:rPr>
      </w:pPr>
    </w:p>
    <w:p w14:paraId="47C954DF">
      <w:pPr>
        <w:spacing w:line="300" w:lineRule="auto"/>
        <w:ind w:firstLine="482" w:firstLineChars="200"/>
        <w:rPr>
          <w:rFonts w:ascii="宋体" w:hAnsi="宋体"/>
          <w:b/>
          <w:color w:val="000000"/>
          <w:sz w:val="24"/>
        </w:rPr>
      </w:pPr>
    </w:p>
    <w:p w14:paraId="38A5FE06">
      <w:pPr>
        <w:spacing w:line="300" w:lineRule="auto"/>
        <w:ind w:firstLine="482" w:firstLineChars="200"/>
        <w:rPr>
          <w:rFonts w:ascii="宋体" w:hAnsi="宋体"/>
          <w:b/>
          <w:color w:val="000000"/>
          <w:sz w:val="24"/>
        </w:rPr>
      </w:pPr>
    </w:p>
    <w:p w14:paraId="457C7FE8">
      <w:pPr>
        <w:spacing w:line="300" w:lineRule="auto"/>
        <w:ind w:firstLine="482" w:firstLineChars="200"/>
        <w:rPr>
          <w:rFonts w:ascii="宋体" w:hAnsi="宋体"/>
          <w:b/>
          <w:color w:val="000000"/>
          <w:sz w:val="24"/>
        </w:rPr>
      </w:pPr>
    </w:p>
    <w:p w14:paraId="5FEC09CA">
      <w:pPr>
        <w:pStyle w:val="5"/>
        <w:spacing w:line="240" w:lineRule="auto"/>
        <w:ind w:left="0" w:firstLine="0"/>
        <w:jc w:val="both"/>
        <w:rPr>
          <w:rFonts w:ascii="宋体" w:hAnsi="宋体"/>
          <w:bCs/>
          <w:color w:val="000000"/>
        </w:rPr>
      </w:pPr>
      <w:r>
        <w:rPr>
          <w:rFonts w:hint="eastAsia" w:ascii="宋体" w:hAnsi="宋体"/>
          <w:b w:val="0"/>
          <w:color w:val="000000"/>
          <w:sz w:val="21"/>
          <w:szCs w:val="21"/>
        </w:rPr>
        <w:t>附件一-</w:t>
      </w:r>
      <w:r>
        <w:rPr>
          <w:rFonts w:ascii="宋体" w:hAnsi="宋体"/>
          <w:b w:val="0"/>
          <w:color w:val="000000"/>
          <w:sz w:val="21"/>
          <w:szCs w:val="21"/>
        </w:rPr>
        <w:t>1</w:t>
      </w:r>
    </w:p>
    <w:p w14:paraId="1A1B5168">
      <w:pPr>
        <w:jc w:val="center"/>
        <w:rPr>
          <w:rFonts w:ascii="宋体" w:hAnsi="宋体"/>
          <w:b/>
          <w:bCs/>
          <w:color w:val="000000"/>
          <w:sz w:val="32"/>
          <w:szCs w:val="32"/>
        </w:rPr>
      </w:pPr>
      <w:r>
        <w:rPr>
          <w:rFonts w:hint="eastAsia" w:ascii="宋体" w:hAnsi="宋体"/>
          <w:b/>
          <w:bCs/>
          <w:color w:val="000000"/>
          <w:sz w:val="32"/>
          <w:szCs w:val="32"/>
        </w:rPr>
        <w:t>法定代表人资格证明书</w:t>
      </w:r>
    </w:p>
    <w:p w14:paraId="2D1CD16A">
      <w:pPr>
        <w:ind w:firstLine="480" w:firstLineChars="200"/>
        <w:rPr>
          <w:rFonts w:ascii="宋体" w:hAnsi="宋体"/>
          <w:color w:val="000000"/>
          <w:sz w:val="24"/>
        </w:rPr>
      </w:pPr>
    </w:p>
    <w:p w14:paraId="553576E6">
      <w:pPr>
        <w:spacing w:line="360" w:lineRule="auto"/>
        <w:ind w:firstLine="480" w:firstLineChars="200"/>
        <w:rPr>
          <w:rFonts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14:paraId="2D75C5C3">
      <w:pPr>
        <w:spacing w:line="360" w:lineRule="auto"/>
        <w:ind w:firstLine="480" w:firstLineChars="200"/>
        <w:rPr>
          <w:rFonts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6AE69DA9">
      <w:pPr>
        <w:spacing w:line="36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p>
    <w:p w14:paraId="3D167494">
      <w:pPr>
        <w:spacing w:line="360" w:lineRule="auto"/>
        <w:ind w:firstLine="480" w:firstLineChars="200"/>
        <w:rPr>
          <w:rFonts w:ascii="宋体" w:hAnsi="宋体"/>
          <w:color w:val="000000"/>
          <w:sz w:val="24"/>
          <w:u w:val="single"/>
        </w:rPr>
      </w:pP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14:paraId="2DB0DB1B">
      <w:pPr>
        <w:spacing w:line="360" w:lineRule="auto"/>
        <w:ind w:firstLine="440" w:firstLineChars="200"/>
        <w:rPr>
          <w:rFonts w:ascii="宋体" w:hAnsi="宋体"/>
          <w:color w:val="000000"/>
          <w:sz w:val="24"/>
        </w:rPr>
      </w:pPr>
      <w:r>
        <w:rPr>
          <w:rFonts w:hint="eastAsia"/>
          <w:color w:val="000000"/>
          <w:spacing w:val="-10"/>
          <w:sz w:val="24"/>
        </w:rPr>
        <w:t>身份证号码：</w:t>
      </w:r>
      <w:r>
        <w:rPr>
          <w:rFonts w:hint="eastAsia"/>
          <w:color w:val="000000"/>
          <w:spacing w:val="-10"/>
          <w:sz w:val="24"/>
          <w:u w:val="single"/>
        </w:rPr>
        <w:t xml:space="preserve">                                                                   </w:t>
      </w:r>
    </w:p>
    <w:p w14:paraId="5C9E8119">
      <w:pPr>
        <w:spacing w:line="36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14:paraId="006553C7">
      <w:pPr>
        <w:spacing w:line="360" w:lineRule="auto"/>
        <w:ind w:firstLine="480" w:firstLineChars="200"/>
        <w:rPr>
          <w:rFonts w:ascii="宋体" w:hAnsi="宋体"/>
          <w:color w:val="000000"/>
          <w:sz w:val="24"/>
        </w:rPr>
      </w:pPr>
    </w:p>
    <w:p w14:paraId="1B3FCC4F">
      <w:pPr>
        <w:spacing w:line="360" w:lineRule="auto"/>
        <w:ind w:firstLine="480" w:firstLineChars="200"/>
        <w:rPr>
          <w:rFonts w:ascii="宋体" w:hAnsi="宋体"/>
          <w:color w:val="000000"/>
          <w:sz w:val="24"/>
        </w:rPr>
      </w:pPr>
    </w:p>
    <w:p w14:paraId="75988741">
      <w:pPr>
        <w:spacing w:line="360" w:lineRule="auto"/>
        <w:ind w:firstLine="480" w:firstLineChars="200"/>
        <w:rPr>
          <w:rFonts w:ascii="宋体" w:hAnsi="宋体"/>
          <w:color w:val="000000"/>
          <w:sz w:val="24"/>
        </w:rPr>
      </w:pPr>
    </w:p>
    <w:p w14:paraId="25CFB8F3">
      <w:pPr>
        <w:pStyle w:val="18"/>
      </w:pPr>
    </w:p>
    <w:p w14:paraId="4967E7E7">
      <w:pPr>
        <w:spacing w:line="360" w:lineRule="auto"/>
        <w:rPr>
          <w:color w:val="000000"/>
          <w:spacing w:val="-10"/>
          <w:sz w:val="24"/>
        </w:rPr>
      </w:pPr>
      <w:r>
        <w:rPr>
          <w:rFonts w:hint="eastAsia"/>
          <w:color w:val="000000"/>
          <w:sz w:val="24"/>
        </w:rPr>
        <w:t xml:space="preserve">    </w:t>
      </w:r>
    </w:p>
    <w:p w14:paraId="20BD8D32">
      <w:pPr>
        <w:tabs>
          <w:tab w:val="left" w:pos="4005"/>
          <w:tab w:val="left" w:pos="4080"/>
          <w:tab w:val="left" w:pos="6120"/>
          <w:tab w:val="left" w:pos="7540"/>
          <w:tab w:val="left" w:pos="8320"/>
        </w:tabs>
        <w:autoSpaceDE w:val="0"/>
        <w:autoSpaceDN w:val="0"/>
        <w:adjustRightInd w:val="0"/>
        <w:spacing w:before="17" w:line="360" w:lineRule="auto"/>
        <w:ind w:right="-540" w:rightChars="-257"/>
        <w:rPr>
          <w:color w:val="000000"/>
          <w:spacing w:val="-10"/>
          <w:sz w:val="24"/>
        </w:rPr>
      </w:pPr>
    </w:p>
    <w:p w14:paraId="606CF38E">
      <w:pPr>
        <w:spacing w:line="360" w:lineRule="auto"/>
        <w:ind w:firstLine="480" w:firstLineChars="200"/>
        <w:rPr>
          <w:rFonts w:ascii="宋体" w:hAnsi="宋体"/>
          <w:color w:val="000000"/>
          <w:sz w:val="24"/>
        </w:rPr>
      </w:pPr>
    </w:p>
    <w:p w14:paraId="58EC1322">
      <w:pPr>
        <w:spacing w:line="360" w:lineRule="auto"/>
        <w:ind w:firstLine="480" w:firstLineChars="200"/>
        <w:rPr>
          <w:rFonts w:ascii="宋体" w:hAnsi="宋体"/>
          <w:color w:val="000000"/>
          <w:sz w:val="24"/>
        </w:rPr>
      </w:pPr>
    </w:p>
    <w:p w14:paraId="2CEFD994">
      <w:pPr>
        <w:spacing w:line="360" w:lineRule="auto"/>
        <w:ind w:firstLine="480" w:firstLineChars="200"/>
        <w:rPr>
          <w:rFonts w:ascii="宋体" w:hAnsi="宋体"/>
          <w:color w:val="000000"/>
          <w:sz w:val="24"/>
        </w:rPr>
      </w:pPr>
    </w:p>
    <w:p w14:paraId="2565B620">
      <w:pPr>
        <w:ind w:firstLine="480" w:firstLineChars="200"/>
        <w:rPr>
          <w:rFonts w:ascii="宋体" w:hAnsi="宋体"/>
          <w:color w:val="000000"/>
          <w:sz w:val="24"/>
        </w:rPr>
      </w:pPr>
    </w:p>
    <w:p w14:paraId="2C0261D6">
      <w:pPr>
        <w:spacing w:line="300" w:lineRule="auto"/>
        <w:ind w:firstLine="7200" w:firstLineChars="3000"/>
        <w:rPr>
          <w:rFonts w:ascii="宋体" w:hAnsi="宋体"/>
          <w:color w:val="000000"/>
          <w:sz w:val="24"/>
        </w:rPr>
      </w:pPr>
    </w:p>
    <w:p w14:paraId="421C5AD0">
      <w:pPr>
        <w:spacing w:line="300" w:lineRule="auto"/>
        <w:ind w:firstLine="5160" w:firstLineChars="2150"/>
        <w:rPr>
          <w:rFonts w:ascii="宋体" w:hAnsi="宋体"/>
          <w:color w:val="000000"/>
          <w:sz w:val="24"/>
        </w:rPr>
      </w:pPr>
      <w:r>
        <w:rPr>
          <w:rFonts w:hint="eastAsia" w:ascii="宋体" w:hAnsi="宋体"/>
          <w:color w:val="000000"/>
          <w:sz w:val="24"/>
        </w:rPr>
        <w:t>投标人：（公章）</w:t>
      </w:r>
    </w:p>
    <w:p w14:paraId="3CB3B2CA">
      <w:pPr>
        <w:spacing w:line="300" w:lineRule="auto"/>
        <w:ind w:firstLine="6720" w:firstLineChars="2800"/>
        <w:rPr>
          <w:rFonts w:ascii="宋体" w:hAnsi="宋体"/>
          <w:color w:val="000000"/>
          <w:sz w:val="24"/>
        </w:rPr>
      </w:pPr>
      <w:r>
        <w:rPr>
          <w:rFonts w:hint="eastAsia" w:ascii="宋体" w:hAnsi="宋体"/>
          <w:color w:val="000000"/>
          <w:sz w:val="24"/>
        </w:rPr>
        <w:t xml:space="preserve">     </w:t>
      </w:r>
    </w:p>
    <w:p w14:paraId="3B778609">
      <w:pPr>
        <w:spacing w:line="300" w:lineRule="auto"/>
        <w:ind w:firstLine="6480" w:firstLineChars="2700"/>
        <w:rPr>
          <w:rFonts w:ascii="宋体" w:hAnsi="宋体"/>
          <w:color w:val="000000"/>
          <w:sz w:val="24"/>
        </w:rPr>
      </w:pPr>
    </w:p>
    <w:p w14:paraId="44851993">
      <w:pPr>
        <w:spacing w:line="300" w:lineRule="auto"/>
        <w:ind w:firstLine="6480" w:firstLineChars="2700"/>
        <w:rPr>
          <w:rFonts w:ascii="宋体" w:hAnsi="宋体"/>
          <w:color w:val="000000"/>
          <w:sz w:val="24"/>
        </w:rPr>
      </w:pPr>
      <w:r>
        <w:rPr>
          <w:rFonts w:hint="eastAsia" w:ascii="宋体" w:hAnsi="宋体"/>
          <w:color w:val="000000"/>
          <w:sz w:val="24"/>
        </w:rPr>
        <w:t>年   月   日</w:t>
      </w:r>
    </w:p>
    <w:p w14:paraId="7D34BC29">
      <w:pPr>
        <w:rPr>
          <w:rFonts w:ascii="宋体" w:hAnsi="宋体"/>
          <w:color w:val="000000"/>
          <w:sz w:val="24"/>
        </w:rPr>
        <w:sectPr>
          <w:footerReference r:id="rId5" w:type="default"/>
          <w:pgSz w:w="11906" w:h="16838"/>
          <w:pgMar w:top="2098" w:right="1474" w:bottom="1984" w:left="1587" w:header="851" w:footer="992" w:gutter="0"/>
          <w:pgNumType w:fmt="numberInDash" w:start="1"/>
          <w:cols w:space="720" w:num="1"/>
          <w:docGrid w:type="lines" w:linePitch="312" w:charSpace="0"/>
        </w:sectPr>
      </w:pPr>
    </w:p>
    <w:p w14:paraId="24580867">
      <w:pPr>
        <w:spacing w:line="300" w:lineRule="auto"/>
        <w:rPr>
          <w:spacing w:val="-10"/>
          <w:sz w:val="24"/>
        </w:rPr>
      </w:pPr>
      <w:r>
        <w:rPr>
          <w:rFonts w:hint="eastAsia"/>
          <w:sz w:val="24"/>
        </w:rPr>
        <w:t>附件一-</w:t>
      </w:r>
      <w:r>
        <w:rPr>
          <w:sz w:val="24"/>
        </w:rPr>
        <w:t>1</w:t>
      </w:r>
      <w:r>
        <w:rPr>
          <w:rFonts w:hint="eastAsia"/>
          <w:sz w:val="24"/>
        </w:rPr>
        <w:t>：</w:t>
      </w:r>
    </w:p>
    <w:p w14:paraId="5BE81E60">
      <w:pPr>
        <w:spacing w:line="440" w:lineRule="exact"/>
        <w:jc w:val="center"/>
        <w:rPr>
          <w:rFonts w:eastAsia="华文细黑"/>
          <w:sz w:val="44"/>
          <w:szCs w:val="44"/>
        </w:rPr>
      </w:pPr>
    </w:p>
    <w:p w14:paraId="09D4C91D">
      <w:pPr>
        <w:pStyle w:val="5"/>
        <w:tabs>
          <w:tab w:val="clear" w:pos="720"/>
        </w:tabs>
      </w:pPr>
      <w:r>
        <w:t>投 标 授 权 委 托 书</w:t>
      </w:r>
    </w:p>
    <w:p w14:paraId="0E040A51">
      <w:pPr>
        <w:spacing w:line="440" w:lineRule="exact"/>
        <w:jc w:val="center"/>
        <w:rPr>
          <w:rFonts w:eastAsia="黑体"/>
        </w:rPr>
      </w:pPr>
    </w:p>
    <w:p w14:paraId="43F6A7C4">
      <w:pPr>
        <w:spacing w:line="440" w:lineRule="exact"/>
        <w:jc w:val="center"/>
        <w:rPr>
          <w:rFonts w:eastAsia="黑体"/>
          <w:sz w:val="24"/>
        </w:rPr>
      </w:pPr>
    </w:p>
    <w:p w14:paraId="1B0E2CA3">
      <w:pPr>
        <w:spacing w:line="440" w:lineRule="exact"/>
        <w:jc w:val="center"/>
        <w:rPr>
          <w:rFonts w:eastAsia="黑体"/>
          <w:sz w:val="24"/>
        </w:rPr>
      </w:pPr>
    </w:p>
    <w:p w14:paraId="19D75D8A">
      <w:pPr>
        <w:tabs>
          <w:tab w:val="center" w:pos="4153"/>
        </w:tabs>
        <w:spacing w:line="360" w:lineRule="auto"/>
        <w:ind w:firstLine="480" w:firstLineChars="200"/>
        <w:rPr>
          <w:sz w:val="24"/>
        </w:rPr>
      </w:pPr>
      <w:r>
        <w:rPr>
          <w:sz w:val="24"/>
        </w:rPr>
        <w:t xml:space="preserve">本授权委托书声明：我 </w:t>
      </w:r>
      <w:r>
        <w:rPr>
          <w:sz w:val="24"/>
          <w:u w:val="single"/>
        </w:rPr>
        <w:t xml:space="preserve">        </w:t>
      </w:r>
      <w:r>
        <w:rPr>
          <w:sz w:val="24"/>
        </w:rPr>
        <w:t xml:space="preserve">（姓名）系 </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（投标人名称）的法定代表人，现授权委托</w:t>
      </w:r>
      <w:r>
        <w:rPr>
          <w:sz w:val="24"/>
          <w:u w:val="single"/>
        </w:rPr>
        <w:t xml:space="preserve">     </w:t>
      </w:r>
      <w:r>
        <w:rPr>
          <w:sz w:val="24"/>
          <w:u w:val="single"/>
        </w:rPr>
        <w:tab/>
      </w:r>
      <w:r>
        <w:rPr>
          <w:sz w:val="24"/>
          <w:u w:val="single"/>
        </w:rPr>
        <w:t xml:space="preserve">   </w:t>
      </w:r>
      <w:r>
        <w:rPr>
          <w:sz w:val="24"/>
          <w:u w:val="single"/>
        </w:rPr>
        <w:tab/>
      </w:r>
      <w:r>
        <w:rPr>
          <w:sz w:val="24"/>
          <w:u w:val="single"/>
        </w:rPr>
        <w:t xml:space="preserve"> (</w:t>
      </w:r>
      <w:r>
        <w:rPr>
          <w:sz w:val="24"/>
        </w:rPr>
        <w:t>姓名)为我公司的合法代理人，全权代表我公司参加</w:t>
      </w:r>
      <w:r>
        <w:rPr>
          <w:rFonts w:hint="eastAsia" w:ascii="宋体" w:hAnsi="宋体"/>
          <w:sz w:val="24"/>
          <w:u w:val="single"/>
        </w:rPr>
        <w:t xml:space="preserve">                        </w:t>
      </w:r>
      <w:r>
        <w:rPr>
          <w:sz w:val="24"/>
        </w:rPr>
        <w:t>投标活动，以本公司名义签署投标文件、参加开标、询标以及处理与之有关的一切事宜。我承认代理人在上述活动中所签署的所有内容。</w:t>
      </w:r>
    </w:p>
    <w:p w14:paraId="73DBF0B8">
      <w:pPr>
        <w:tabs>
          <w:tab w:val="center" w:pos="4153"/>
        </w:tabs>
        <w:spacing w:line="360" w:lineRule="auto"/>
        <w:ind w:firstLine="480" w:firstLineChars="200"/>
        <w:rPr>
          <w:sz w:val="24"/>
        </w:rPr>
      </w:pPr>
      <w:r>
        <w:rPr>
          <w:sz w:val="24"/>
        </w:rPr>
        <w:t>代理人无转委托权，特此委托。</w:t>
      </w:r>
    </w:p>
    <w:p w14:paraId="5061A407">
      <w:pPr>
        <w:tabs>
          <w:tab w:val="center" w:pos="4153"/>
        </w:tabs>
        <w:spacing w:line="440" w:lineRule="exact"/>
        <w:rPr>
          <w:sz w:val="24"/>
        </w:rPr>
      </w:pPr>
    </w:p>
    <w:p w14:paraId="6E0A7BCF">
      <w:pPr>
        <w:tabs>
          <w:tab w:val="center" w:pos="4153"/>
        </w:tabs>
        <w:spacing w:line="440" w:lineRule="exact"/>
        <w:rPr>
          <w:sz w:val="24"/>
        </w:rPr>
      </w:pPr>
    </w:p>
    <w:p w14:paraId="1584A3EA">
      <w:pPr>
        <w:tabs>
          <w:tab w:val="center" w:pos="4153"/>
        </w:tabs>
        <w:spacing w:line="440" w:lineRule="exact"/>
        <w:rPr>
          <w:sz w:val="24"/>
        </w:rPr>
      </w:pPr>
    </w:p>
    <w:p w14:paraId="6E91C88F">
      <w:pPr>
        <w:tabs>
          <w:tab w:val="center" w:pos="4153"/>
        </w:tabs>
        <w:spacing w:line="600" w:lineRule="exact"/>
        <w:ind w:firstLine="3084" w:firstLineChars="1285"/>
        <w:rPr>
          <w:sz w:val="24"/>
          <w:u w:val="single"/>
          <w:vertAlign w:val="subscript"/>
        </w:rPr>
      </w:pPr>
      <w:r>
        <w:rPr>
          <w:sz w:val="24"/>
        </w:rPr>
        <w:t>投标人（盖章）：</w:t>
      </w:r>
      <w:r>
        <w:rPr>
          <w:sz w:val="24"/>
          <w:u w:val="single"/>
          <w:vertAlign w:val="subscript"/>
        </w:rPr>
        <w:tab/>
      </w:r>
      <w:r>
        <w:rPr>
          <w:sz w:val="24"/>
          <w:u w:val="single"/>
          <w:vertAlign w:val="subscript"/>
        </w:rPr>
        <w:tab/>
      </w:r>
      <w:r>
        <w:rPr>
          <w:sz w:val="24"/>
          <w:u w:val="single"/>
          <w:vertAlign w:val="subscript"/>
        </w:rPr>
        <w:tab/>
      </w:r>
    </w:p>
    <w:p w14:paraId="5F9F0F12">
      <w:pPr>
        <w:tabs>
          <w:tab w:val="center" w:pos="4153"/>
        </w:tabs>
        <w:spacing w:line="600" w:lineRule="exact"/>
        <w:ind w:firstLine="3084" w:firstLineChars="1285"/>
        <w:rPr>
          <w:sz w:val="24"/>
        </w:rPr>
      </w:pPr>
    </w:p>
    <w:p w14:paraId="44626CF2">
      <w:pPr>
        <w:tabs>
          <w:tab w:val="center" w:pos="4153"/>
        </w:tabs>
        <w:spacing w:line="600" w:lineRule="exact"/>
        <w:ind w:firstLine="3084" w:firstLineChars="1285"/>
        <w:rPr>
          <w:sz w:val="24"/>
          <w:u w:val="single"/>
          <w:vertAlign w:val="subscript"/>
        </w:rPr>
      </w:pPr>
      <w:r>
        <w:rPr>
          <w:sz w:val="24"/>
        </w:rPr>
        <w:t>法定代表人（</w:t>
      </w:r>
      <w:r>
        <w:rPr>
          <w:rFonts w:hint="eastAsia"/>
          <w:sz w:val="24"/>
        </w:rPr>
        <w:t>签名</w:t>
      </w:r>
      <w:r>
        <w:rPr>
          <w:sz w:val="24"/>
        </w:rPr>
        <w:t>或盖章）：</w:t>
      </w:r>
      <w:r>
        <w:rPr>
          <w:sz w:val="24"/>
          <w:u w:val="single"/>
          <w:vertAlign w:val="subscript"/>
        </w:rPr>
        <w:tab/>
      </w:r>
      <w:r>
        <w:rPr>
          <w:sz w:val="24"/>
          <w:u w:val="single"/>
          <w:vertAlign w:val="subscript"/>
        </w:rPr>
        <w:tab/>
      </w:r>
      <w:r>
        <w:rPr>
          <w:sz w:val="24"/>
          <w:u w:val="single"/>
          <w:vertAlign w:val="subscript"/>
        </w:rPr>
        <w:tab/>
      </w:r>
    </w:p>
    <w:p w14:paraId="3D057C2E">
      <w:pPr>
        <w:tabs>
          <w:tab w:val="center" w:pos="4153"/>
        </w:tabs>
        <w:spacing w:line="600" w:lineRule="exact"/>
        <w:ind w:firstLine="3084" w:firstLineChars="1285"/>
        <w:rPr>
          <w:sz w:val="24"/>
          <w:u w:val="single"/>
          <w:vertAlign w:val="subscript"/>
        </w:rPr>
      </w:pPr>
    </w:p>
    <w:p w14:paraId="5A6E6678">
      <w:pPr>
        <w:spacing w:line="300" w:lineRule="auto"/>
        <w:jc w:val="right"/>
        <w:rPr>
          <w:rFonts w:ascii="宋体" w:hAnsi="宋体"/>
          <w:b/>
          <w:color w:val="000000"/>
          <w:sz w:val="24"/>
        </w:rPr>
      </w:pPr>
      <w:r>
        <w:rPr>
          <w:sz w:val="24"/>
        </w:rPr>
        <w:t>授权委托日期：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C21B7C8">
      <w:pPr>
        <w:spacing w:line="300" w:lineRule="auto"/>
        <w:ind w:firstLine="482" w:firstLineChars="200"/>
        <w:rPr>
          <w:rFonts w:ascii="宋体" w:hAnsi="宋体"/>
          <w:b/>
          <w:color w:val="000000"/>
          <w:sz w:val="24"/>
        </w:rPr>
      </w:pPr>
    </w:p>
    <w:p w14:paraId="09DF91F2">
      <w:pPr>
        <w:spacing w:line="300" w:lineRule="auto"/>
        <w:ind w:firstLine="482" w:firstLineChars="200"/>
        <w:rPr>
          <w:rFonts w:ascii="宋体" w:hAnsi="宋体"/>
          <w:b/>
          <w:color w:val="000000"/>
          <w:sz w:val="24"/>
        </w:rPr>
      </w:pPr>
    </w:p>
    <w:p w14:paraId="015AAB47">
      <w:pPr>
        <w:spacing w:line="300" w:lineRule="auto"/>
        <w:ind w:firstLine="482" w:firstLineChars="200"/>
        <w:rPr>
          <w:rFonts w:ascii="宋体" w:hAnsi="宋体"/>
          <w:b/>
          <w:color w:val="000000"/>
          <w:sz w:val="24"/>
        </w:rPr>
      </w:pPr>
    </w:p>
    <w:p w14:paraId="02736A6E">
      <w:pPr>
        <w:spacing w:line="300" w:lineRule="auto"/>
        <w:ind w:firstLine="482" w:firstLineChars="200"/>
        <w:rPr>
          <w:rFonts w:ascii="宋体" w:hAnsi="宋体"/>
          <w:b/>
          <w:color w:val="000000"/>
          <w:sz w:val="24"/>
        </w:rPr>
      </w:pPr>
    </w:p>
    <w:p w14:paraId="6E871114">
      <w:pPr>
        <w:spacing w:line="300" w:lineRule="auto"/>
        <w:ind w:firstLine="482" w:firstLineChars="200"/>
        <w:rPr>
          <w:rFonts w:ascii="宋体" w:hAnsi="宋体"/>
          <w:b/>
          <w:color w:val="000000"/>
          <w:sz w:val="24"/>
        </w:rPr>
      </w:pPr>
    </w:p>
    <w:p w14:paraId="359FD65F">
      <w:pPr>
        <w:spacing w:line="300" w:lineRule="auto"/>
        <w:ind w:firstLine="482" w:firstLineChars="200"/>
        <w:rPr>
          <w:rFonts w:ascii="宋体" w:hAnsi="宋体"/>
          <w:b/>
          <w:color w:val="000000"/>
          <w:sz w:val="24"/>
        </w:rPr>
      </w:pPr>
    </w:p>
    <w:p w14:paraId="01B9846F">
      <w:pPr>
        <w:spacing w:line="300" w:lineRule="auto"/>
        <w:ind w:firstLine="482" w:firstLineChars="200"/>
        <w:rPr>
          <w:rFonts w:ascii="宋体" w:hAnsi="宋体"/>
          <w:b/>
          <w:color w:val="000000"/>
          <w:sz w:val="24"/>
        </w:rPr>
      </w:pPr>
    </w:p>
    <w:p w14:paraId="65E79304">
      <w:pPr>
        <w:spacing w:line="300" w:lineRule="auto"/>
        <w:ind w:firstLine="482" w:firstLineChars="200"/>
        <w:rPr>
          <w:rFonts w:ascii="宋体" w:hAnsi="宋体"/>
          <w:b/>
          <w:color w:val="000000"/>
          <w:sz w:val="24"/>
        </w:rPr>
      </w:pPr>
    </w:p>
    <w:p w14:paraId="5CCBEF1E">
      <w:pPr>
        <w:spacing w:line="300" w:lineRule="auto"/>
        <w:ind w:firstLine="482" w:firstLineChars="200"/>
        <w:rPr>
          <w:rFonts w:ascii="宋体" w:hAnsi="宋体"/>
          <w:b/>
          <w:color w:val="000000"/>
          <w:sz w:val="24"/>
        </w:rPr>
      </w:pPr>
    </w:p>
    <w:p w14:paraId="11698B95">
      <w:pPr>
        <w:rPr>
          <w:rFonts w:ascii="宋体" w:hAnsi="宋体"/>
          <w:b/>
          <w:bCs/>
          <w:color w:val="000000"/>
          <w:szCs w:val="21"/>
        </w:rPr>
      </w:pPr>
      <w:r>
        <w:rPr>
          <w:rFonts w:hint="eastAsia" w:ascii="宋体" w:hAnsi="宋体"/>
          <w:color w:val="000000"/>
          <w:szCs w:val="21"/>
        </w:rPr>
        <w:t>附件一-</w:t>
      </w:r>
      <w:r>
        <w:rPr>
          <w:rFonts w:ascii="宋体" w:hAnsi="宋体"/>
          <w:color w:val="000000"/>
          <w:szCs w:val="21"/>
        </w:rPr>
        <w:t>2</w:t>
      </w:r>
    </w:p>
    <w:p w14:paraId="0D023639">
      <w:pPr>
        <w:pStyle w:val="19"/>
        <w:spacing w:before="120"/>
        <w:jc w:val="center"/>
        <w:rPr>
          <w:rFonts w:ascii="宋体" w:hAnsi="宋体"/>
          <w:color w:val="000000"/>
          <w:sz w:val="32"/>
          <w:szCs w:val="32"/>
        </w:rPr>
      </w:pPr>
      <w:r>
        <w:rPr>
          <w:rFonts w:hint="eastAsia" w:ascii="宋体" w:hAnsi="宋体"/>
          <w:b/>
          <w:bCs/>
          <w:color w:val="000000"/>
          <w:sz w:val="32"/>
          <w:szCs w:val="32"/>
        </w:rPr>
        <w:t>项目监理人员配备表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350"/>
        <w:gridCol w:w="3232"/>
        <w:gridCol w:w="2441"/>
      </w:tblGrid>
      <w:tr w14:paraId="22B3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738" w:type="dxa"/>
            <w:vAlign w:val="center"/>
          </w:tcPr>
          <w:p w14:paraId="42416F6D">
            <w:pPr>
              <w:pStyle w:val="19"/>
              <w:spacing w:before="120" w:line="600" w:lineRule="auto"/>
              <w:jc w:val="center"/>
              <w:rPr>
                <w:rFonts w:ascii="宋体" w:hAnsi="宋体"/>
                <w:color w:val="000000"/>
                <w:sz w:val="24"/>
              </w:rPr>
            </w:pPr>
            <w:r>
              <w:rPr>
                <w:rFonts w:hint="eastAsia" w:ascii="宋体" w:hAnsi="宋体"/>
                <w:color w:val="000000"/>
                <w:sz w:val="24"/>
              </w:rPr>
              <w:t>岗位名称</w:t>
            </w:r>
          </w:p>
        </w:tc>
        <w:tc>
          <w:tcPr>
            <w:tcW w:w="1350" w:type="dxa"/>
            <w:vAlign w:val="center"/>
          </w:tcPr>
          <w:p w14:paraId="1EC6CF82">
            <w:pPr>
              <w:pStyle w:val="19"/>
              <w:spacing w:before="120" w:line="240" w:lineRule="auto"/>
              <w:jc w:val="center"/>
              <w:rPr>
                <w:rFonts w:ascii="宋体" w:hAnsi="宋体"/>
                <w:color w:val="000000"/>
                <w:sz w:val="24"/>
              </w:rPr>
            </w:pPr>
            <w:r>
              <w:rPr>
                <w:rFonts w:hint="eastAsia" w:ascii="宋体" w:hAnsi="宋体"/>
                <w:color w:val="000000"/>
                <w:sz w:val="24"/>
              </w:rPr>
              <w:t>姓  名</w:t>
            </w:r>
          </w:p>
        </w:tc>
        <w:tc>
          <w:tcPr>
            <w:tcW w:w="3232" w:type="dxa"/>
            <w:vAlign w:val="center"/>
          </w:tcPr>
          <w:p w14:paraId="4A9824EE">
            <w:pPr>
              <w:pStyle w:val="19"/>
              <w:spacing w:before="120" w:line="240" w:lineRule="auto"/>
              <w:jc w:val="center"/>
              <w:rPr>
                <w:rFonts w:ascii="宋体" w:hAnsi="宋体"/>
                <w:color w:val="000000"/>
                <w:sz w:val="24"/>
              </w:rPr>
            </w:pPr>
            <w:r>
              <w:rPr>
                <w:rFonts w:hint="eastAsia" w:ascii="宋体" w:hAnsi="宋体"/>
                <w:color w:val="000000"/>
                <w:sz w:val="24"/>
              </w:rPr>
              <w:t>资格证书名称及证号</w:t>
            </w:r>
          </w:p>
        </w:tc>
        <w:tc>
          <w:tcPr>
            <w:tcW w:w="2441" w:type="dxa"/>
            <w:vAlign w:val="center"/>
          </w:tcPr>
          <w:p w14:paraId="55C96B85">
            <w:pPr>
              <w:pStyle w:val="19"/>
              <w:spacing w:before="120" w:line="240" w:lineRule="auto"/>
              <w:jc w:val="center"/>
              <w:rPr>
                <w:rFonts w:ascii="宋体" w:hAnsi="宋体"/>
                <w:color w:val="000000"/>
                <w:sz w:val="24"/>
              </w:rPr>
            </w:pPr>
            <w:r>
              <w:rPr>
                <w:rFonts w:hint="eastAsia" w:ascii="宋体" w:hAnsi="宋体"/>
                <w:color w:val="000000"/>
                <w:sz w:val="24"/>
              </w:rPr>
              <w:t>身份证号码</w:t>
            </w:r>
          </w:p>
        </w:tc>
      </w:tr>
      <w:tr w14:paraId="7E13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738" w:type="dxa"/>
            <w:vAlign w:val="center"/>
          </w:tcPr>
          <w:p w14:paraId="24DA5200">
            <w:pPr>
              <w:pStyle w:val="19"/>
              <w:spacing w:before="120" w:line="240" w:lineRule="auto"/>
              <w:jc w:val="center"/>
              <w:rPr>
                <w:rFonts w:ascii="宋体" w:hAnsi="宋体"/>
                <w:color w:val="000000"/>
                <w:sz w:val="24"/>
              </w:rPr>
            </w:pPr>
          </w:p>
        </w:tc>
        <w:tc>
          <w:tcPr>
            <w:tcW w:w="1350" w:type="dxa"/>
            <w:vAlign w:val="center"/>
          </w:tcPr>
          <w:p w14:paraId="32BD3A1D">
            <w:pPr>
              <w:pStyle w:val="10"/>
              <w:spacing w:before="120"/>
              <w:jc w:val="center"/>
              <w:rPr>
                <w:rFonts w:ascii="宋体" w:hAnsi="宋体"/>
                <w:color w:val="000000"/>
                <w:kern w:val="0"/>
                <w:sz w:val="24"/>
                <w:szCs w:val="20"/>
              </w:rPr>
            </w:pPr>
          </w:p>
        </w:tc>
        <w:tc>
          <w:tcPr>
            <w:tcW w:w="3232" w:type="dxa"/>
            <w:vAlign w:val="center"/>
          </w:tcPr>
          <w:p w14:paraId="307DCC5E">
            <w:pPr>
              <w:pStyle w:val="10"/>
              <w:spacing w:before="120"/>
              <w:jc w:val="center"/>
              <w:rPr>
                <w:rFonts w:ascii="宋体" w:hAnsi="宋体"/>
                <w:color w:val="000000"/>
                <w:kern w:val="0"/>
                <w:sz w:val="24"/>
                <w:szCs w:val="20"/>
              </w:rPr>
            </w:pPr>
          </w:p>
        </w:tc>
        <w:tc>
          <w:tcPr>
            <w:tcW w:w="2441" w:type="dxa"/>
            <w:vAlign w:val="center"/>
          </w:tcPr>
          <w:p w14:paraId="1FB3B46B">
            <w:pPr>
              <w:pStyle w:val="10"/>
              <w:spacing w:before="120"/>
              <w:jc w:val="center"/>
              <w:rPr>
                <w:rFonts w:ascii="宋体" w:hAnsi="宋体"/>
                <w:color w:val="000000"/>
                <w:kern w:val="0"/>
                <w:sz w:val="24"/>
                <w:szCs w:val="20"/>
              </w:rPr>
            </w:pPr>
          </w:p>
        </w:tc>
      </w:tr>
      <w:tr w14:paraId="5114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738" w:type="dxa"/>
            <w:vAlign w:val="center"/>
          </w:tcPr>
          <w:p w14:paraId="53E91B32">
            <w:pPr>
              <w:pStyle w:val="19"/>
              <w:spacing w:before="120" w:line="240" w:lineRule="auto"/>
              <w:jc w:val="center"/>
              <w:rPr>
                <w:rFonts w:ascii="宋体" w:hAnsi="宋体"/>
                <w:color w:val="000000"/>
                <w:sz w:val="24"/>
              </w:rPr>
            </w:pPr>
          </w:p>
        </w:tc>
        <w:tc>
          <w:tcPr>
            <w:tcW w:w="1350" w:type="dxa"/>
          </w:tcPr>
          <w:p w14:paraId="5CBC8724">
            <w:pPr>
              <w:pStyle w:val="10"/>
              <w:spacing w:before="120" w:line="360" w:lineRule="auto"/>
              <w:ind w:firstLine="480" w:firstLineChars="200"/>
              <w:rPr>
                <w:rFonts w:ascii="宋体" w:hAnsi="宋体"/>
                <w:color w:val="000000"/>
                <w:kern w:val="0"/>
                <w:sz w:val="24"/>
                <w:szCs w:val="20"/>
              </w:rPr>
            </w:pPr>
          </w:p>
        </w:tc>
        <w:tc>
          <w:tcPr>
            <w:tcW w:w="3232" w:type="dxa"/>
          </w:tcPr>
          <w:p w14:paraId="0890B13A">
            <w:pPr>
              <w:pStyle w:val="10"/>
              <w:spacing w:before="120" w:line="360" w:lineRule="auto"/>
              <w:ind w:firstLine="480" w:firstLineChars="200"/>
              <w:rPr>
                <w:rFonts w:ascii="宋体" w:hAnsi="宋体"/>
                <w:color w:val="000000"/>
                <w:kern w:val="0"/>
                <w:sz w:val="24"/>
                <w:szCs w:val="20"/>
              </w:rPr>
            </w:pPr>
          </w:p>
        </w:tc>
        <w:tc>
          <w:tcPr>
            <w:tcW w:w="2441" w:type="dxa"/>
          </w:tcPr>
          <w:p w14:paraId="0EB00818">
            <w:pPr>
              <w:pStyle w:val="10"/>
              <w:spacing w:before="120" w:line="360" w:lineRule="auto"/>
              <w:ind w:firstLine="480" w:firstLineChars="200"/>
              <w:rPr>
                <w:rFonts w:ascii="宋体" w:hAnsi="宋体"/>
                <w:color w:val="000000"/>
                <w:kern w:val="0"/>
                <w:sz w:val="24"/>
                <w:szCs w:val="20"/>
              </w:rPr>
            </w:pPr>
          </w:p>
        </w:tc>
      </w:tr>
      <w:tr w14:paraId="4229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738" w:type="dxa"/>
            <w:vAlign w:val="center"/>
          </w:tcPr>
          <w:p w14:paraId="08BE9BC3">
            <w:pPr>
              <w:pStyle w:val="19"/>
              <w:spacing w:before="120" w:line="240" w:lineRule="auto"/>
              <w:jc w:val="center"/>
              <w:rPr>
                <w:rFonts w:ascii="宋体" w:hAnsi="宋体"/>
                <w:color w:val="000000"/>
                <w:sz w:val="24"/>
              </w:rPr>
            </w:pPr>
          </w:p>
        </w:tc>
        <w:tc>
          <w:tcPr>
            <w:tcW w:w="1350" w:type="dxa"/>
          </w:tcPr>
          <w:p w14:paraId="0A11F16D">
            <w:pPr>
              <w:pStyle w:val="9"/>
              <w:spacing w:before="120" w:line="360" w:lineRule="auto"/>
              <w:ind w:firstLine="480" w:firstLineChars="200"/>
              <w:rPr>
                <w:rFonts w:ascii="宋体" w:hAnsi="宋体"/>
                <w:color w:val="000000"/>
              </w:rPr>
            </w:pPr>
          </w:p>
        </w:tc>
        <w:tc>
          <w:tcPr>
            <w:tcW w:w="3232" w:type="dxa"/>
          </w:tcPr>
          <w:p w14:paraId="18E8298C">
            <w:pPr>
              <w:pStyle w:val="9"/>
              <w:spacing w:before="120" w:line="360" w:lineRule="auto"/>
              <w:ind w:firstLine="480" w:firstLineChars="200"/>
              <w:rPr>
                <w:rFonts w:ascii="宋体" w:hAnsi="宋体"/>
                <w:color w:val="000000"/>
              </w:rPr>
            </w:pPr>
          </w:p>
        </w:tc>
        <w:tc>
          <w:tcPr>
            <w:tcW w:w="2441" w:type="dxa"/>
          </w:tcPr>
          <w:p w14:paraId="62706F12">
            <w:pPr>
              <w:pStyle w:val="9"/>
              <w:spacing w:before="120" w:line="360" w:lineRule="auto"/>
              <w:ind w:firstLine="480" w:firstLineChars="200"/>
              <w:rPr>
                <w:rFonts w:ascii="宋体" w:hAnsi="宋体"/>
                <w:color w:val="000000"/>
              </w:rPr>
            </w:pPr>
          </w:p>
        </w:tc>
      </w:tr>
      <w:tr w14:paraId="2D17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738" w:type="dxa"/>
            <w:vAlign w:val="center"/>
          </w:tcPr>
          <w:p w14:paraId="7D612010">
            <w:pPr>
              <w:pStyle w:val="19"/>
              <w:spacing w:before="120" w:line="240" w:lineRule="auto"/>
              <w:jc w:val="center"/>
              <w:rPr>
                <w:rFonts w:ascii="宋体" w:hAnsi="宋体"/>
                <w:color w:val="000000"/>
                <w:sz w:val="24"/>
              </w:rPr>
            </w:pPr>
          </w:p>
        </w:tc>
        <w:tc>
          <w:tcPr>
            <w:tcW w:w="1350" w:type="dxa"/>
          </w:tcPr>
          <w:p w14:paraId="7957EBEE">
            <w:pPr>
              <w:pStyle w:val="9"/>
              <w:spacing w:before="120" w:line="360" w:lineRule="auto"/>
              <w:ind w:firstLine="480" w:firstLineChars="200"/>
              <w:rPr>
                <w:rFonts w:ascii="宋体" w:hAnsi="宋体"/>
                <w:color w:val="000000"/>
              </w:rPr>
            </w:pPr>
          </w:p>
        </w:tc>
        <w:tc>
          <w:tcPr>
            <w:tcW w:w="3232" w:type="dxa"/>
          </w:tcPr>
          <w:p w14:paraId="18BFE0EC">
            <w:pPr>
              <w:pStyle w:val="9"/>
              <w:spacing w:before="120" w:line="360" w:lineRule="auto"/>
              <w:ind w:firstLine="480" w:firstLineChars="200"/>
              <w:rPr>
                <w:rFonts w:ascii="宋体" w:hAnsi="宋体"/>
                <w:color w:val="000000"/>
              </w:rPr>
            </w:pPr>
          </w:p>
        </w:tc>
        <w:tc>
          <w:tcPr>
            <w:tcW w:w="2441" w:type="dxa"/>
          </w:tcPr>
          <w:p w14:paraId="0987F19B">
            <w:pPr>
              <w:pStyle w:val="9"/>
              <w:spacing w:before="120" w:line="360" w:lineRule="auto"/>
              <w:ind w:firstLine="480" w:firstLineChars="200"/>
              <w:rPr>
                <w:rFonts w:ascii="宋体" w:hAnsi="宋体"/>
                <w:color w:val="000000"/>
              </w:rPr>
            </w:pPr>
          </w:p>
        </w:tc>
      </w:tr>
      <w:tr w14:paraId="7E85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1738" w:type="dxa"/>
            <w:vAlign w:val="center"/>
          </w:tcPr>
          <w:p w14:paraId="40B4AADF">
            <w:pPr>
              <w:pStyle w:val="19"/>
              <w:spacing w:before="120" w:line="240" w:lineRule="auto"/>
              <w:jc w:val="center"/>
              <w:rPr>
                <w:rFonts w:ascii="宋体" w:hAnsi="宋体"/>
                <w:b/>
                <w:color w:val="000000"/>
                <w:sz w:val="24"/>
              </w:rPr>
            </w:pPr>
          </w:p>
        </w:tc>
        <w:tc>
          <w:tcPr>
            <w:tcW w:w="1350" w:type="dxa"/>
          </w:tcPr>
          <w:p w14:paraId="2EC6C4BB">
            <w:pPr>
              <w:pStyle w:val="9"/>
              <w:spacing w:before="120" w:line="360" w:lineRule="auto"/>
              <w:ind w:firstLine="480" w:firstLineChars="200"/>
              <w:rPr>
                <w:rFonts w:ascii="宋体" w:hAnsi="宋体"/>
                <w:color w:val="000000"/>
              </w:rPr>
            </w:pPr>
          </w:p>
        </w:tc>
        <w:tc>
          <w:tcPr>
            <w:tcW w:w="3232" w:type="dxa"/>
          </w:tcPr>
          <w:p w14:paraId="7540D396">
            <w:pPr>
              <w:pStyle w:val="9"/>
              <w:spacing w:before="120" w:line="360" w:lineRule="auto"/>
              <w:ind w:firstLine="480" w:firstLineChars="200"/>
              <w:rPr>
                <w:rFonts w:ascii="宋体" w:hAnsi="宋体"/>
                <w:color w:val="000000"/>
              </w:rPr>
            </w:pPr>
          </w:p>
        </w:tc>
        <w:tc>
          <w:tcPr>
            <w:tcW w:w="2441" w:type="dxa"/>
          </w:tcPr>
          <w:p w14:paraId="379DC4EA">
            <w:pPr>
              <w:pStyle w:val="9"/>
              <w:spacing w:before="120" w:line="360" w:lineRule="auto"/>
              <w:ind w:firstLine="480" w:firstLineChars="200"/>
              <w:rPr>
                <w:rFonts w:ascii="宋体" w:hAnsi="宋体"/>
                <w:color w:val="000000"/>
              </w:rPr>
            </w:pPr>
          </w:p>
        </w:tc>
      </w:tr>
      <w:tr w14:paraId="04AE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738" w:type="dxa"/>
            <w:vAlign w:val="center"/>
          </w:tcPr>
          <w:p w14:paraId="564F6BEB">
            <w:pPr>
              <w:pStyle w:val="8"/>
              <w:spacing w:before="120"/>
              <w:ind w:firstLine="0"/>
              <w:jc w:val="center"/>
              <w:rPr>
                <w:rFonts w:ascii="宋体" w:hAnsi="宋体"/>
                <w:color w:val="000000"/>
                <w:sz w:val="24"/>
              </w:rPr>
            </w:pPr>
          </w:p>
        </w:tc>
        <w:tc>
          <w:tcPr>
            <w:tcW w:w="1350" w:type="dxa"/>
          </w:tcPr>
          <w:p w14:paraId="1ED521D4">
            <w:pPr>
              <w:pStyle w:val="9"/>
              <w:spacing w:before="120" w:line="360" w:lineRule="auto"/>
              <w:ind w:firstLine="480" w:firstLineChars="200"/>
              <w:rPr>
                <w:rFonts w:ascii="宋体" w:hAnsi="宋体"/>
                <w:color w:val="000000"/>
              </w:rPr>
            </w:pPr>
          </w:p>
        </w:tc>
        <w:tc>
          <w:tcPr>
            <w:tcW w:w="3232" w:type="dxa"/>
          </w:tcPr>
          <w:p w14:paraId="21B71AC1">
            <w:pPr>
              <w:pStyle w:val="9"/>
              <w:spacing w:before="120" w:line="360" w:lineRule="auto"/>
              <w:ind w:firstLine="480" w:firstLineChars="200"/>
              <w:rPr>
                <w:rFonts w:ascii="宋体" w:hAnsi="宋体"/>
                <w:color w:val="000000"/>
              </w:rPr>
            </w:pPr>
          </w:p>
        </w:tc>
        <w:tc>
          <w:tcPr>
            <w:tcW w:w="2441" w:type="dxa"/>
          </w:tcPr>
          <w:p w14:paraId="44ABA1F6">
            <w:pPr>
              <w:pStyle w:val="9"/>
              <w:spacing w:before="120" w:line="360" w:lineRule="auto"/>
              <w:ind w:firstLine="480" w:firstLineChars="200"/>
              <w:rPr>
                <w:rFonts w:ascii="宋体" w:hAnsi="宋体"/>
                <w:color w:val="000000"/>
              </w:rPr>
            </w:pPr>
          </w:p>
        </w:tc>
      </w:tr>
      <w:tr w14:paraId="6921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738" w:type="dxa"/>
            <w:vAlign w:val="center"/>
          </w:tcPr>
          <w:p w14:paraId="0112177A">
            <w:pPr>
              <w:pStyle w:val="19"/>
              <w:spacing w:before="120" w:line="240" w:lineRule="auto"/>
              <w:jc w:val="center"/>
              <w:rPr>
                <w:rFonts w:ascii="宋体" w:hAnsi="宋体"/>
                <w:color w:val="000000"/>
                <w:sz w:val="24"/>
              </w:rPr>
            </w:pPr>
          </w:p>
        </w:tc>
        <w:tc>
          <w:tcPr>
            <w:tcW w:w="1350" w:type="dxa"/>
          </w:tcPr>
          <w:p w14:paraId="27F198DD">
            <w:pPr>
              <w:pStyle w:val="19"/>
              <w:spacing w:before="120" w:line="360" w:lineRule="auto"/>
              <w:ind w:firstLine="480" w:firstLineChars="200"/>
              <w:rPr>
                <w:rFonts w:ascii="宋体" w:hAnsi="宋体"/>
                <w:color w:val="000000"/>
                <w:sz w:val="24"/>
              </w:rPr>
            </w:pPr>
          </w:p>
        </w:tc>
        <w:tc>
          <w:tcPr>
            <w:tcW w:w="3232" w:type="dxa"/>
          </w:tcPr>
          <w:p w14:paraId="66DD7305">
            <w:pPr>
              <w:pStyle w:val="19"/>
              <w:spacing w:before="120" w:line="360" w:lineRule="auto"/>
              <w:ind w:firstLine="480" w:firstLineChars="200"/>
              <w:rPr>
                <w:rFonts w:ascii="宋体" w:hAnsi="宋体"/>
                <w:color w:val="000000"/>
                <w:sz w:val="24"/>
              </w:rPr>
            </w:pPr>
          </w:p>
        </w:tc>
        <w:tc>
          <w:tcPr>
            <w:tcW w:w="2441" w:type="dxa"/>
          </w:tcPr>
          <w:p w14:paraId="4F60EA54">
            <w:pPr>
              <w:pStyle w:val="19"/>
              <w:spacing w:before="120" w:line="360" w:lineRule="auto"/>
              <w:ind w:firstLine="480" w:firstLineChars="200"/>
              <w:rPr>
                <w:rFonts w:ascii="宋体" w:hAnsi="宋体"/>
                <w:color w:val="000000"/>
                <w:sz w:val="24"/>
              </w:rPr>
            </w:pPr>
          </w:p>
        </w:tc>
      </w:tr>
      <w:tr w14:paraId="5C2E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738" w:type="dxa"/>
            <w:vAlign w:val="center"/>
          </w:tcPr>
          <w:p w14:paraId="45B60B38">
            <w:pPr>
              <w:pStyle w:val="19"/>
              <w:spacing w:before="120" w:line="240" w:lineRule="auto"/>
              <w:jc w:val="center"/>
              <w:rPr>
                <w:rFonts w:ascii="宋体" w:hAnsi="宋体"/>
                <w:color w:val="000000"/>
                <w:sz w:val="24"/>
              </w:rPr>
            </w:pPr>
          </w:p>
        </w:tc>
        <w:tc>
          <w:tcPr>
            <w:tcW w:w="1350" w:type="dxa"/>
          </w:tcPr>
          <w:p w14:paraId="31DE014C">
            <w:pPr>
              <w:pStyle w:val="19"/>
              <w:spacing w:before="120" w:line="360" w:lineRule="auto"/>
              <w:ind w:firstLine="480" w:firstLineChars="200"/>
              <w:rPr>
                <w:rFonts w:ascii="宋体" w:hAnsi="宋体"/>
                <w:color w:val="000000"/>
                <w:sz w:val="24"/>
              </w:rPr>
            </w:pPr>
          </w:p>
        </w:tc>
        <w:tc>
          <w:tcPr>
            <w:tcW w:w="3232" w:type="dxa"/>
          </w:tcPr>
          <w:p w14:paraId="7C05370E">
            <w:pPr>
              <w:pStyle w:val="19"/>
              <w:spacing w:before="120" w:line="360" w:lineRule="auto"/>
              <w:ind w:firstLine="480" w:firstLineChars="200"/>
              <w:rPr>
                <w:rFonts w:ascii="宋体" w:hAnsi="宋体"/>
                <w:color w:val="000000"/>
                <w:sz w:val="24"/>
              </w:rPr>
            </w:pPr>
          </w:p>
        </w:tc>
        <w:tc>
          <w:tcPr>
            <w:tcW w:w="2441" w:type="dxa"/>
          </w:tcPr>
          <w:p w14:paraId="3348DBF9">
            <w:pPr>
              <w:pStyle w:val="19"/>
              <w:spacing w:before="120" w:line="360" w:lineRule="auto"/>
              <w:ind w:firstLine="480" w:firstLineChars="200"/>
              <w:rPr>
                <w:rFonts w:ascii="宋体" w:hAnsi="宋体"/>
                <w:color w:val="000000"/>
                <w:sz w:val="24"/>
              </w:rPr>
            </w:pPr>
          </w:p>
        </w:tc>
      </w:tr>
      <w:tr w14:paraId="4F74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738" w:type="dxa"/>
            <w:vAlign w:val="center"/>
          </w:tcPr>
          <w:p w14:paraId="24C1A8E2">
            <w:pPr>
              <w:pStyle w:val="8"/>
              <w:spacing w:before="120"/>
              <w:ind w:firstLine="0"/>
              <w:jc w:val="center"/>
              <w:rPr>
                <w:rFonts w:ascii="宋体" w:hAnsi="宋体"/>
                <w:color w:val="000000"/>
                <w:sz w:val="24"/>
              </w:rPr>
            </w:pPr>
          </w:p>
        </w:tc>
        <w:tc>
          <w:tcPr>
            <w:tcW w:w="1350" w:type="dxa"/>
          </w:tcPr>
          <w:p w14:paraId="45C3160E">
            <w:pPr>
              <w:pStyle w:val="19"/>
              <w:spacing w:before="120" w:line="360" w:lineRule="auto"/>
              <w:ind w:firstLine="480" w:firstLineChars="200"/>
              <w:rPr>
                <w:rFonts w:ascii="宋体" w:hAnsi="宋体"/>
                <w:color w:val="000000"/>
                <w:sz w:val="24"/>
              </w:rPr>
            </w:pPr>
          </w:p>
        </w:tc>
        <w:tc>
          <w:tcPr>
            <w:tcW w:w="3232" w:type="dxa"/>
          </w:tcPr>
          <w:p w14:paraId="4B6C1E70">
            <w:pPr>
              <w:pStyle w:val="19"/>
              <w:spacing w:before="120" w:line="360" w:lineRule="auto"/>
              <w:ind w:firstLine="480" w:firstLineChars="200"/>
              <w:rPr>
                <w:rFonts w:ascii="宋体" w:hAnsi="宋体"/>
                <w:color w:val="000000"/>
                <w:sz w:val="24"/>
              </w:rPr>
            </w:pPr>
          </w:p>
        </w:tc>
        <w:tc>
          <w:tcPr>
            <w:tcW w:w="2441" w:type="dxa"/>
          </w:tcPr>
          <w:p w14:paraId="31AA20DC">
            <w:pPr>
              <w:pStyle w:val="19"/>
              <w:spacing w:before="120" w:line="360" w:lineRule="auto"/>
              <w:ind w:firstLine="480" w:firstLineChars="200"/>
              <w:rPr>
                <w:rFonts w:ascii="宋体" w:hAnsi="宋体"/>
                <w:color w:val="000000"/>
                <w:sz w:val="24"/>
              </w:rPr>
            </w:pPr>
          </w:p>
        </w:tc>
      </w:tr>
      <w:tr w14:paraId="6DE6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738" w:type="dxa"/>
            <w:vAlign w:val="center"/>
          </w:tcPr>
          <w:p w14:paraId="0888E288">
            <w:pPr>
              <w:pStyle w:val="19"/>
              <w:spacing w:before="120" w:line="360" w:lineRule="auto"/>
              <w:jc w:val="center"/>
              <w:rPr>
                <w:rFonts w:ascii="宋体" w:hAnsi="宋体"/>
                <w:color w:val="000000"/>
                <w:sz w:val="24"/>
              </w:rPr>
            </w:pPr>
          </w:p>
        </w:tc>
        <w:tc>
          <w:tcPr>
            <w:tcW w:w="1350" w:type="dxa"/>
          </w:tcPr>
          <w:p w14:paraId="5A4D8765">
            <w:pPr>
              <w:pStyle w:val="19"/>
              <w:spacing w:before="120" w:line="360" w:lineRule="auto"/>
              <w:ind w:firstLine="480" w:firstLineChars="200"/>
              <w:rPr>
                <w:rFonts w:ascii="宋体" w:hAnsi="宋体"/>
                <w:color w:val="000000"/>
                <w:sz w:val="24"/>
              </w:rPr>
            </w:pPr>
          </w:p>
        </w:tc>
        <w:tc>
          <w:tcPr>
            <w:tcW w:w="3232" w:type="dxa"/>
          </w:tcPr>
          <w:p w14:paraId="55ACEFE4">
            <w:pPr>
              <w:pStyle w:val="19"/>
              <w:spacing w:before="120" w:line="360" w:lineRule="auto"/>
              <w:ind w:firstLine="480" w:firstLineChars="200"/>
              <w:rPr>
                <w:rFonts w:ascii="宋体" w:hAnsi="宋体"/>
                <w:color w:val="000000"/>
                <w:sz w:val="24"/>
              </w:rPr>
            </w:pPr>
          </w:p>
        </w:tc>
        <w:tc>
          <w:tcPr>
            <w:tcW w:w="2441" w:type="dxa"/>
          </w:tcPr>
          <w:p w14:paraId="2C3BDCC5">
            <w:pPr>
              <w:pStyle w:val="19"/>
              <w:spacing w:before="120" w:line="360" w:lineRule="auto"/>
              <w:ind w:firstLine="480" w:firstLineChars="200"/>
              <w:rPr>
                <w:rFonts w:ascii="宋体" w:hAnsi="宋体"/>
                <w:color w:val="000000"/>
                <w:sz w:val="24"/>
              </w:rPr>
            </w:pPr>
          </w:p>
        </w:tc>
      </w:tr>
      <w:tr w14:paraId="25EF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738" w:type="dxa"/>
          </w:tcPr>
          <w:p w14:paraId="489516D2">
            <w:pPr>
              <w:pStyle w:val="19"/>
              <w:spacing w:before="120" w:line="360" w:lineRule="auto"/>
              <w:jc w:val="center"/>
              <w:rPr>
                <w:rFonts w:ascii="宋体" w:hAnsi="宋体"/>
                <w:color w:val="000000"/>
                <w:sz w:val="24"/>
              </w:rPr>
            </w:pPr>
          </w:p>
        </w:tc>
        <w:tc>
          <w:tcPr>
            <w:tcW w:w="1350" w:type="dxa"/>
          </w:tcPr>
          <w:p w14:paraId="46AC52CE">
            <w:pPr>
              <w:pStyle w:val="19"/>
              <w:spacing w:before="120" w:line="360" w:lineRule="auto"/>
              <w:ind w:firstLine="480" w:firstLineChars="200"/>
              <w:rPr>
                <w:rFonts w:ascii="宋体" w:hAnsi="宋体"/>
                <w:color w:val="000000"/>
                <w:sz w:val="24"/>
              </w:rPr>
            </w:pPr>
          </w:p>
        </w:tc>
        <w:tc>
          <w:tcPr>
            <w:tcW w:w="3232" w:type="dxa"/>
          </w:tcPr>
          <w:p w14:paraId="1080E3A7">
            <w:pPr>
              <w:pStyle w:val="19"/>
              <w:spacing w:before="120" w:line="360" w:lineRule="auto"/>
              <w:ind w:firstLine="480" w:firstLineChars="200"/>
              <w:rPr>
                <w:rFonts w:ascii="宋体" w:hAnsi="宋体"/>
                <w:color w:val="000000"/>
                <w:sz w:val="24"/>
              </w:rPr>
            </w:pPr>
          </w:p>
        </w:tc>
        <w:tc>
          <w:tcPr>
            <w:tcW w:w="2441" w:type="dxa"/>
          </w:tcPr>
          <w:p w14:paraId="07043FA6">
            <w:pPr>
              <w:pStyle w:val="19"/>
              <w:spacing w:before="120" w:line="360" w:lineRule="auto"/>
              <w:ind w:firstLine="480" w:firstLineChars="200"/>
              <w:rPr>
                <w:rFonts w:ascii="宋体" w:hAnsi="宋体"/>
                <w:color w:val="000000"/>
                <w:sz w:val="24"/>
              </w:rPr>
            </w:pPr>
          </w:p>
        </w:tc>
      </w:tr>
    </w:tbl>
    <w:p w14:paraId="700039C6">
      <w:pPr>
        <w:rPr>
          <w:rFonts w:ascii="宋体" w:hAnsi="宋体"/>
          <w:color w:val="000000"/>
          <w:sz w:val="24"/>
        </w:rPr>
      </w:pPr>
      <w:r>
        <w:rPr>
          <w:rFonts w:hint="eastAsia" w:ascii="宋体" w:hAnsi="宋体"/>
          <w:b/>
          <w:bCs/>
          <w:color w:val="000000"/>
          <w:sz w:val="28"/>
        </w:rPr>
        <w:t>注：</w:t>
      </w:r>
      <w:r>
        <w:rPr>
          <w:rFonts w:hint="eastAsia" w:ascii="宋体" w:hAnsi="宋体"/>
          <w:color w:val="000000"/>
          <w:sz w:val="24"/>
        </w:rPr>
        <w:t>1、投标人应当对填报的项目监理人员的资料真实性负责，不得弄虚作假。</w:t>
      </w:r>
    </w:p>
    <w:p w14:paraId="47C04746">
      <w:pPr>
        <w:ind w:firstLine="552" w:firstLineChars="230"/>
        <w:rPr>
          <w:rFonts w:ascii="宋体" w:hAnsi="宋体"/>
          <w:color w:val="000000"/>
          <w:sz w:val="24"/>
        </w:rPr>
      </w:pPr>
      <w:r>
        <w:rPr>
          <w:rFonts w:hint="eastAsia" w:ascii="宋体" w:hAnsi="宋体"/>
          <w:color w:val="000000"/>
          <w:sz w:val="24"/>
        </w:rPr>
        <w:t>2、项目监理人员须为投标人本企业在职职员。</w:t>
      </w:r>
    </w:p>
    <w:p w14:paraId="49B43969">
      <w:pPr>
        <w:ind w:firstLine="552" w:firstLineChars="230"/>
        <w:rPr>
          <w:rFonts w:ascii="宋体" w:hAnsi="宋体"/>
          <w:color w:val="000000"/>
          <w:sz w:val="24"/>
        </w:rPr>
      </w:pPr>
    </w:p>
    <w:p w14:paraId="743E3322">
      <w:pPr>
        <w:spacing w:line="360" w:lineRule="auto"/>
        <w:ind w:firstLine="3960" w:firstLineChars="1650"/>
        <w:rPr>
          <w:rFonts w:ascii="宋体" w:hAnsi="宋体"/>
          <w:color w:val="000000"/>
          <w:sz w:val="24"/>
        </w:rPr>
      </w:pPr>
    </w:p>
    <w:p w14:paraId="1FD902FD">
      <w:pPr>
        <w:spacing w:line="360" w:lineRule="auto"/>
        <w:ind w:firstLine="3960" w:firstLineChars="1650"/>
        <w:rPr>
          <w:rFonts w:ascii="宋体" w:hAnsi="宋体"/>
          <w:color w:val="000000"/>
          <w:sz w:val="24"/>
        </w:rPr>
      </w:pPr>
      <w:r>
        <w:rPr>
          <w:rFonts w:hint="eastAsia" w:ascii="宋体" w:hAnsi="宋体"/>
          <w:color w:val="000000"/>
          <w:sz w:val="24"/>
        </w:rPr>
        <w:t>投标人：（公章）</w:t>
      </w:r>
    </w:p>
    <w:p w14:paraId="1927412B">
      <w:pPr>
        <w:spacing w:line="360" w:lineRule="auto"/>
        <w:ind w:firstLine="5280" w:firstLineChars="2200"/>
        <w:rPr>
          <w:rFonts w:ascii="宋体" w:hAnsi="宋体"/>
          <w:color w:val="000000"/>
          <w:sz w:val="24"/>
        </w:rPr>
      </w:pPr>
    </w:p>
    <w:p w14:paraId="0F748735">
      <w:pPr>
        <w:ind w:firstLine="480" w:firstLineChars="200"/>
        <w:jc w:val="center"/>
        <w:rPr>
          <w:rFonts w:ascii="宋体" w:hAnsi="宋体"/>
          <w:color w:val="000000"/>
          <w:sz w:val="24"/>
        </w:rPr>
      </w:pPr>
      <w:r>
        <w:rPr>
          <w:rFonts w:hint="eastAsia" w:ascii="宋体" w:hAnsi="宋体"/>
          <w:color w:val="000000"/>
          <w:sz w:val="24"/>
        </w:rPr>
        <w:t xml:space="preserve">           法定代表人（签名或盖章）：</w:t>
      </w:r>
    </w:p>
    <w:p w14:paraId="145E7C51">
      <w:pPr>
        <w:spacing w:line="360" w:lineRule="auto"/>
        <w:ind w:firstLine="6960" w:firstLineChars="2900"/>
        <w:rPr>
          <w:color w:val="000000"/>
          <w:sz w:val="24"/>
        </w:rPr>
      </w:pPr>
      <w:r>
        <w:rPr>
          <w:rFonts w:hint="eastAsia"/>
          <w:color w:val="000000"/>
          <w:sz w:val="24"/>
        </w:rPr>
        <w:t>年   月  日</w:t>
      </w:r>
    </w:p>
    <w:p w14:paraId="53D4CAD3">
      <w:pPr>
        <w:rPr>
          <w:color w:val="000000"/>
        </w:rPr>
      </w:pPr>
      <w:r>
        <w:rPr>
          <w:rFonts w:ascii="宋体" w:hAnsi="宋体"/>
          <w:color w:val="000000"/>
          <w:sz w:val="24"/>
        </w:rPr>
        <w:br w:type="page"/>
      </w:r>
      <w:r>
        <w:rPr>
          <w:rFonts w:hint="eastAsia"/>
          <w:color w:val="000000"/>
        </w:rPr>
        <w:t>附件二：</w:t>
      </w:r>
    </w:p>
    <w:p w14:paraId="61DB2D51">
      <w:pPr>
        <w:rPr>
          <w:color w:val="000000"/>
        </w:rPr>
      </w:pPr>
    </w:p>
    <w:p w14:paraId="4E04563B">
      <w:pPr>
        <w:rPr>
          <w:color w:val="000000"/>
        </w:rPr>
      </w:pPr>
    </w:p>
    <w:p w14:paraId="64648C49">
      <w:pPr>
        <w:rPr>
          <w:color w:val="000000"/>
        </w:rPr>
      </w:pPr>
    </w:p>
    <w:p w14:paraId="47D969AA">
      <w:pPr>
        <w:rPr>
          <w:color w:val="000000"/>
        </w:rPr>
      </w:pPr>
    </w:p>
    <w:p w14:paraId="22BE055B">
      <w:pPr>
        <w:rPr>
          <w:color w:val="000000"/>
        </w:rPr>
      </w:pPr>
    </w:p>
    <w:p w14:paraId="179411BE">
      <w:pPr>
        <w:rPr>
          <w:color w:val="000000"/>
        </w:rPr>
      </w:pPr>
    </w:p>
    <w:p w14:paraId="499DB671">
      <w:pPr>
        <w:rPr>
          <w:color w:val="000000"/>
        </w:rPr>
      </w:pPr>
    </w:p>
    <w:p w14:paraId="1AB28CB8">
      <w:pPr>
        <w:rPr>
          <w:color w:val="000000"/>
        </w:rPr>
      </w:pPr>
    </w:p>
    <w:p w14:paraId="74625F50">
      <w:pPr>
        <w:rPr>
          <w:color w:val="000000"/>
        </w:rPr>
      </w:pPr>
    </w:p>
    <w:p w14:paraId="38F4C558">
      <w:pPr>
        <w:rPr>
          <w:color w:val="000000"/>
        </w:rPr>
      </w:pPr>
    </w:p>
    <w:p w14:paraId="135371EC">
      <w:pPr>
        <w:rPr>
          <w:color w:val="000000"/>
        </w:rPr>
      </w:pPr>
    </w:p>
    <w:p w14:paraId="712238EF">
      <w:pPr>
        <w:rPr>
          <w:color w:val="000000"/>
        </w:rPr>
      </w:pPr>
    </w:p>
    <w:p w14:paraId="49684E3F">
      <w:pPr>
        <w:jc w:val="center"/>
        <w:rPr>
          <w:b/>
          <w:color w:val="000000"/>
          <w:sz w:val="72"/>
          <w:szCs w:val="72"/>
        </w:rPr>
      </w:pPr>
      <w:r>
        <w:rPr>
          <w:rFonts w:hint="eastAsia"/>
          <w:b/>
          <w:color w:val="000000"/>
          <w:sz w:val="72"/>
          <w:szCs w:val="72"/>
        </w:rPr>
        <w:t>商务标格式</w:t>
      </w:r>
    </w:p>
    <w:p w14:paraId="0A5E05BA">
      <w:pPr>
        <w:rPr>
          <w:color w:val="000000"/>
        </w:rPr>
      </w:pPr>
    </w:p>
    <w:p w14:paraId="729DE33A">
      <w:pPr>
        <w:rPr>
          <w:color w:val="000000"/>
        </w:rPr>
      </w:pPr>
    </w:p>
    <w:p w14:paraId="623E61E6">
      <w:pPr>
        <w:rPr>
          <w:color w:val="000000"/>
        </w:rPr>
      </w:pPr>
    </w:p>
    <w:p w14:paraId="469EC0F6">
      <w:pPr>
        <w:rPr>
          <w:color w:val="000000"/>
        </w:rPr>
      </w:pPr>
    </w:p>
    <w:p w14:paraId="08C7D15D">
      <w:pPr>
        <w:rPr>
          <w:color w:val="000000"/>
        </w:rPr>
      </w:pPr>
    </w:p>
    <w:p w14:paraId="229E200F">
      <w:pPr>
        <w:rPr>
          <w:color w:val="000000"/>
        </w:rPr>
      </w:pPr>
    </w:p>
    <w:p w14:paraId="7DFB781C">
      <w:pPr>
        <w:rPr>
          <w:color w:val="000000"/>
        </w:rPr>
      </w:pPr>
    </w:p>
    <w:p w14:paraId="4A746D5D">
      <w:pPr>
        <w:rPr>
          <w:color w:val="000000"/>
        </w:rPr>
      </w:pPr>
    </w:p>
    <w:p w14:paraId="2ADD0071">
      <w:pPr>
        <w:rPr>
          <w:color w:val="000000"/>
        </w:rPr>
      </w:pPr>
    </w:p>
    <w:p w14:paraId="4EB15813">
      <w:pPr>
        <w:rPr>
          <w:color w:val="000000"/>
        </w:rPr>
      </w:pPr>
    </w:p>
    <w:p w14:paraId="5A1EF203">
      <w:pPr>
        <w:rPr>
          <w:color w:val="000000"/>
        </w:rPr>
      </w:pPr>
    </w:p>
    <w:p w14:paraId="4CDD68E5">
      <w:pPr>
        <w:rPr>
          <w:color w:val="000000"/>
        </w:rPr>
      </w:pPr>
    </w:p>
    <w:p w14:paraId="46747E92">
      <w:pPr>
        <w:rPr>
          <w:color w:val="000000"/>
        </w:rPr>
      </w:pPr>
    </w:p>
    <w:p w14:paraId="232C95A8">
      <w:pPr>
        <w:rPr>
          <w:color w:val="000000"/>
        </w:rPr>
      </w:pPr>
    </w:p>
    <w:p w14:paraId="0B848EDC">
      <w:pPr>
        <w:rPr>
          <w:color w:val="000000"/>
        </w:rPr>
      </w:pPr>
    </w:p>
    <w:p w14:paraId="60F27F7E">
      <w:pPr>
        <w:rPr>
          <w:color w:val="000000"/>
        </w:rPr>
      </w:pPr>
    </w:p>
    <w:p w14:paraId="45C09302">
      <w:pPr>
        <w:rPr>
          <w:color w:val="000000"/>
        </w:rPr>
      </w:pPr>
    </w:p>
    <w:p w14:paraId="0B04A294">
      <w:pPr>
        <w:rPr>
          <w:color w:val="000000"/>
        </w:rPr>
      </w:pPr>
    </w:p>
    <w:p w14:paraId="1D071F3C">
      <w:pPr>
        <w:rPr>
          <w:color w:val="000000"/>
        </w:rPr>
      </w:pPr>
    </w:p>
    <w:p w14:paraId="65AB1CCF">
      <w:pPr>
        <w:rPr>
          <w:color w:val="000000"/>
        </w:rPr>
      </w:pPr>
    </w:p>
    <w:p w14:paraId="53AB3274">
      <w:pPr>
        <w:pStyle w:val="9"/>
        <w:widowControl/>
        <w:adjustRightInd/>
        <w:spacing w:line="240" w:lineRule="auto"/>
        <w:textAlignment w:val="auto"/>
        <w:rPr>
          <w:rFonts w:ascii="宋体" w:hAnsi="宋体"/>
          <w:color w:val="000000"/>
        </w:rPr>
      </w:pPr>
    </w:p>
    <w:p w14:paraId="235879F6">
      <w:pPr>
        <w:pStyle w:val="9"/>
        <w:widowControl/>
        <w:adjustRightInd/>
        <w:spacing w:line="240" w:lineRule="auto"/>
        <w:textAlignment w:val="auto"/>
        <w:rPr>
          <w:rFonts w:ascii="宋体" w:hAnsi="宋体"/>
          <w:color w:val="000000"/>
        </w:rPr>
      </w:pPr>
    </w:p>
    <w:p w14:paraId="78C057A5">
      <w:pPr>
        <w:pStyle w:val="9"/>
        <w:widowControl/>
        <w:adjustRightInd/>
        <w:spacing w:line="240" w:lineRule="auto"/>
        <w:textAlignment w:val="auto"/>
        <w:rPr>
          <w:rFonts w:ascii="宋体" w:hAnsi="宋体"/>
          <w:color w:val="000000"/>
        </w:rPr>
      </w:pPr>
    </w:p>
    <w:p w14:paraId="55E64150">
      <w:pPr>
        <w:pStyle w:val="9"/>
        <w:widowControl/>
        <w:adjustRightInd/>
        <w:spacing w:line="240" w:lineRule="auto"/>
        <w:textAlignment w:val="auto"/>
        <w:rPr>
          <w:rFonts w:ascii="宋体" w:hAnsi="宋体"/>
          <w:color w:val="000000"/>
        </w:rPr>
      </w:pPr>
    </w:p>
    <w:p w14:paraId="5F4F0AF9">
      <w:pPr>
        <w:jc w:val="center"/>
        <w:rPr>
          <w:rFonts w:ascii="宋体" w:hAnsi="宋体"/>
          <w:color w:val="000000"/>
          <w:sz w:val="24"/>
        </w:rPr>
      </w:pPr>
    </w:p>
    <w:p w14:paraId="66B4F06E">
      <w:pPr>
        <w:jc w:val="center"/>
        <w:rPr>
          <w:rFonts w:ascii="宋体" w:hAnsi="宋体"/>
          <w:color w:val="000000"/>
          <w:sz w:val="24"/>
        </w:rPr>
      </w:pPr>
    </w:p>
    <w:p w14:paraId="1537F2D2">
      <w:pPr>
        <w:jc w:val="center"/>
        <w:rPr>
          <w:rFonts w:ascii="宋体" w:hAnsi="宋体"/>
          <w:color w:val="000000"/>
          <w:sz w:val="24"/>
        </w:rPr>
      </w:pPr>
    </w:p>
    <w:p w14:paraId="23EB7ACE">
      <w:pPr>
        <w:spacing w:line="360" w:lineRule="auto"/>
        <w:jc w:val="center"/>
        <w:rPr>
          <w:rFonts w:ascii="宋体" w:hAnsi="宋体"/>
          <w:b/>
          <w:color w:val="000000"/>
          <w:sz w:val="36"/>
          <w:szCs w:val="36"/>
        </w:rPr>
      </w:pPr>
    </w:p>
    <w:p w14:paraId="6638B267">
      <w:pPr>
        <w:spacing w:line="360" w:lineRule="auto"/>
        <w:jc w:val="center"/>
        <w:rPr>
          <w:rFonts w:ascii="宋体" w:hAnsi="宋体"/>
          <w:b/>
          <w:color w:val="000000"/>
          <w:sz w:val="52"/>
          <w:szCs w:val="52"/>
        </w:rPr>
      </w:pPr>
      <w:r>
        <w:rPr>
          <w:rFonts w:hint="eastAsia" w:ascii="宋体" w:hAnsi="宋体"/>
          <w:b/>
          <w:color w:val="000000"/>
          <w:sz w:val="52"/>
          <w:szCs w:val="52"/>
        </w:rPr>
        <w:t>商 务 标</w:t>
      </w:r>
    </w:p>
    <w:p w14:paraId="50B9DB19">
      <w:pPr>
        <w:spacing w:line="360" w:lineRule="auto"/>
        <w:rPr>
          <w:rFonts w:ascii="宋体" w:hAnsi="宋体"/>
          <w:color w:val="000000"/>
          <w:sz w:val="32"/>
        </w:rPr>
      </w:pPr>
    </w:p>
    <w:p w14:paraId="42633DDF">
      <w:pPr>
        <w:spacing w:line="360" w:lineRule="auto"/>
        <w:jc w:val="center"/>
        <w:rPr>
          <w:rFonts w:ascii="宋体" w:hAnsi="宋体"/>
          <w:color w:val="000000"/>
          <w:sz w:val="10"/>
        </w:rPr>
      </w:pPr>
      <w:r>
        <w:rPr>
          <w:rFonts w:hint="eastAsia" w:ascii="宋体" w:hAnsi="宋体"/>
          <w:color w:val="000000"/>
          <w:sz w:val="32"/>
        </w:rPr>
        <w:t>（封面）</w:t>
      </w:r>
    </w:p>
    <w:p w14:paraId="5E3BC59B">
      <w:pPr>
        <w:pStyle w:val="18"/>
        <w:rPr>
          <w:rFonts w:ascii="宋体" w:hAnsi="宋体"/>
          <w:color w:val="000000"/>
        </w:rPr>
      </w:pPr>
    </w:p>
    <w:p w14:paraId="3669E9BE">
      <w:pPr>
        <w:rPr>
          <w:color w:val="000000"/>
        </w:rPr>
      </w:pPr>
    </w:p>
    <w:p w14:paraId="6D0892A4">
      <w:pPr>
        <w:rPr>
          <w:color w:val="000000"/>
        </w:rPr>
      </w:pPr>
    </w:p>
    <w:p w14:paraId="3F5A7D95">
      <w:pPr>
        <w:rPr>
          <w:color w:val="000000"/>
        </w:rPr>
      </w:pPr>
    </w:p>
    <w:p w14:paraId="58DA3ABD">
      <w:pPr>
        <w:ind w:firstLine="1058" w:firstLineChars="378"/>
        <w:rPr>
          <w:rFonts w:ascii="宋体" w:hAnsi="宋体"/>
          <w:color w:val="000000"/>
          <w:sz w:val="28"/>
          <w:szCs w:val="28"/>
        </w:rPr>
      </w:pPr>
    </w:p>
    <w:p w14:paraId="72624CE8">
      <w:pPr>
        <w:snapToGrid w:val="0"/>
        <w:spacing w:line="360" w:lineRule="auto"/>
        <w:ind w:firstLine="1058" w:firstLineChars="378"/>
        <w:rPr>
          <w:rFonts w:ascii="宋体" w:hAnsi="宋体"/>
          <w:color w:val="000000"/>
          <w:sz w:val="28"/>
          <w:szCs w:val="28"/>
        </w:rPr>
      </w:pP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 xml:space="preserve"> </w:t>
      </w:r>
    </w:p>
    <w:p w14:paraId="3CE324FC">
      <w:pPr>
        <w:spacing w:line="360" w:lineRule="auto"/>
        <w:ind w:firstLine="1058" w:firstLineChars="378"/>
        <w:rPr>
          <w:rFonts w:ascii="宋体" w:hAnsi="宋体"/>
          <w:color w:val="000000"/>
          <w:sz w:val="28"/>
          <w:szCs w:val="28"/>
        </w:rPr>
      </w:pPr>
    </w:p>
    <w:p w14:paraId="7F1BEC0F">
      <w:pPr>
        <w:spacing w:line="360" w:lineRule="auto"/>
        <w:ind w:firstLine="1058" w:firstLineChars="378"/>
        <w:rPr>
          <w:rFonts w:ascii="宋体" w:hAnsi="宋体"/>
          <w:color w:val="000000"/>
          <w:sz w:val="28"/>
          <w:szCs w:val="28"/>
          <w:u w:val="single"/>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（盖章）</w:t>
      </w:r>
    </w:p>
    <w:p w14:paraId="159300B6">
      <w:pPr>
        <w:spacing w:line="360" w:lineRule="auto"/>
        <w:ind w:firstLine="1058" w:firstLineChars="378"/>
        <w:rPr>
          <w:rFonts w:ascii="宋体" w:hAnsi="宋体"/>
          <w:color w:val="000000"/>
          <w:sz w:val="28"/>
          <w:szCs w:val="28"/>
        </w:rPr>
      </w:pPr>
      <w:r>
        <w:rPr>
          <w:rFonts w:hint="eastAsia" w:ascii="宋体" w:hAnsi="宋体"/>
          <w:color w:val="000000"/>
          <w:sz w:val="28"/>
          <w:szCs w:val="28"/>
        </w:rPr>
        <w:t xml:space="preserve"> </w:t>
      </w:r>
    </w:p>
    <w:p w14:paraId="66D9A0E4">
      <w:pPr>
        <w:spacing w:line="360" w:lineRule="auto"/>
        <w:ind w:firstLine="1058" w:firstLineChars="378"/>
        <w:rPr>
          <w:rFonts w:ascii="宋体" w:hAnsi="宋体"/>
          <w:color w:val="000000"/>
          <w:sz w:val="28"/>
          <w:szCs w:val="28"/>
          <w:u w:val="single"/>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（签名或盖章）</w:t>
      </w:r>
    </w:p>
    <w:p w14:paraId="5B4F55C4">
      <w:pPr>
        <w:spacing w:line="360" w:lineRule="auto"/>
        <w:ind w:firstLine="1058" w:firstLineChars="378"/>
        <w:rPr>
          <w:rFonts w:ascii="宋体" w:hAnsi="宋体"/>
          <w:color w:val="000000"/>
          <w:sz w:val="28"/>
          <w:szCs w:val="28"/>
        </w:rPr>
      </w:pPr>
    </w:p>
    <w:p w14:paraId="21C3EBF4">
      <w:pPr>
        <w:spacing w:line="360" w:lineRule="auto"/>
        <w:ind w:firstLine="1063" w:firstLineChars="378"/>
        <w:rPr>
          <w:rFonts w:ascii="宋体" w:hAnsi="宋体"/>
          <w:b/>
          <w:color w:val="000000"/>
          <w:sz w:val="28"/>
          <w:szCs w:val="28"/>
          <w:u w:val="single"/>
        </w:rPr>
      </w:pPr>
    </w:p>
    <w:p w14:paraId="03F86FA1">
      <w:pPr>
        <w:pStyle w:val="5"/>
        <w:ind w:left="0" w:firstLine="1058" w:firstLineChars="378"/>
        <w:rPr>
          <w:rFonts w:ascii="宋体" w:hAnsi="宋体"/>
          <w:color w:val="000000"/>
          <w:sz w:val="28"/>
          <w:szCs w:val="28"/>
        </w:rPr>
      </w:pPr>
      <w:r>
        <w:rPr>
          <w:rFonts w:hint="eastAsia" w:ascii="宋体" w:hAnsi="宋体"/>
          <w:b w:val="0"/>
          <w:color w:val="000000"/>
          <w:sz w:val="28"/>
          <w:szCs w:val="28"/>
          <w:u w:val="single"/>
        </w:rPr>
        <w:t xml:space="preserve">         </w:t>
      </w:r>
      <w:r>
        <w:rPr>
          <w:rFonts w:hint="eastAsia" w:ascii="宋体" w:hAnsi="宋体"/>
          <w:b w:val="0"/>
          <w:color w:val="000000"/>
          <w:sz w:val="28"/>
          <w:szCs w:val="28"/>
        </w:rPr>
        <w:t>年</w:t>
      </w:r>
      <w:r>
        <w:rPr>
          <w:rFonts w:hint="eastAsia" w:ascii="宋体" w:hAnsi="宋体"/>
          <w:b w:val="0"/>
          <w:color w:val="000000"/>
          <w:sz w:val="28"/>
          <w:szCs w:val="28"/>
          <w:u w:val="single"/>
        </w:rPr>
        <w:t xml:space="preserve">    </w:t>
      </w:r>
      <w:r>
        <w:rPr>
          <w:rFonts w:ascii="宋体" w:hAnsi="宋体"/>
          <w:b w:val="0"/>
          <w:color w:val="000000"/>
          <w:sz w:val="28"/>
          <w:szCs w:val="28"/>
          <w:u w:val="single"/>
        </w:rPr>
        <w:t xml:space="preserve"> </w:t>
      </w:r>
      <w:r>
        <w:rPr>
          <w:rFonts w:hint="eastAsia" w:ascii="宋体" w:hAnsi="宋体"/>
          <w:b w:val="0"/>
          <w:color w:val="000000"/>
          <w:sz w:val="28"/>
          <w:szCs w:val="28"/>
          <w:u w:val="single"/>
        </w:rPr>
        <w:t xml:space="preserve"> </w:t>
      </w:r>
      <w:r>
        <w:rPr>
          <w:rFonts w:hint="eastAsia" w:ascii="宋体" w:hAnsi="宋体"/>
          <w:b w:val="0"/>
          <w:color w:val="000000"/>
          <w:sz w:val="28"/>
          <w:szCs w:val="28"/>
        </w:rPr>
        <w:t>月</w:t>
      </w:r>
      <w:r>
        <w:rPr>
          <w:rFonts w:hint="eastAsia" w:ascii="宋体" w:hAnsi="宋体"/>
          <w:b w:val="0"/>
          <w:color w:val="000000"/>
          <w:sz w:val="28"/>
          <w:szCs w:val="28"/>
          <w:u w:val="single"/>
        </w:rPr>
        <w:t xml:space="preserve">    </w:t>
      </w:r>
      <w:r>
        <w:rPr>
          <w:rFonts w:ascii="宋体" w:hAnsi="宋体"/>
          <w:b w:val="0"/>
          <w:color w:val="000000"/>
          <w:sz w:val="28"/>
          <w:szCs w:val="28"/>
          <w:u w:val="single"/>
        </w:rPr>
        <w:t xml:space="preserve">  </w:t>
      </w:r>
      <w:r>
        <w:rPr>
          <w:rFonts w:hint="eastAsia" w:ascii="宋体" w:hAnsi="宋体"/>
          <w:b w:val="0"/>
          <w:color w:val="000000"/>
          <w:sz w:val="28"/>
          <w:szCs w:val="28"/>
        </w:rPr>
        <w:t>日</w:t>
      </w:r>
    </w:p>
    <w:p w14:paraId="61395B72">
      <w:pPr>
        <w:spacing w:line="360" w:lineRule="auto"/>
        <w:ind w:firstLine="1063" w:firstLineChars="378"/>
        <w:rPr>
          <w:rFonts w:ascii="宋体" w:hAnsi="宋体"/>
          <w:b/>
          <w:color w:val="000000"/>
          <w:sz w:val="28"/>
          <w:szCs w:val="28"/>
          <w:u w:val="single"/>
        </w:rPr>
      </w:pPr>
    </w:p>
    <w:p w14:paraId="0ED25C7C">
      <w:pPr>
        <w:spacing w:line="360" w:lineRule="auto"/>
        <w:rPr>
          <w:rFonts w:ascii="宋体" w:hAnsi="宋体"/>
          <w:b/>
          <w:color w:val="000000"/>
          <w:sz w:val="30"/>
          <w:u w:val="single"/>
        </w:rPr>
      </w:pPr>
    </w:p>
    <w:p w14:paraId="1EFFFDD7">
      <w:pPr>
        <w:spacing w:line="360" w:lineRule="auto"/>
        <w:rPr>
          <w:rFonts w:ascii="宋体" w:hAnsi="宋体"/>
          <w:b/>
          <w:color w:val="000000"/>
          <w:sz w:val="30"/>
          <w:u w:val="single"/>
        </w:rPr>
      </w:pPr>
    </w:p>
    <w:p w14:paraId="53C476C0">
      <w:pPr>
        <w:rPr>
          <w:color w:val="000000"/>
        </w:rPr>
      </w:pPr>
    </w:p>
    <w:p w14:paraId="2E4D73D0">
      <w:pPr>
        <w:rPr>
          <w:color w:val="000000"/>
        </w:rPr>
      </w:pPr>
    </w:p>
    <w:p w14:paraId="7BCC18FA">
      <w:pPr>
        <w:rPr>
          <w:color w:val="000000"/>
        </w:rPr>
      </w:pPr>
    </w:p>
    <w:p w14:paraId="126B0F69">
      <w:pPr>
        <w:pStyle w:val="5"/>
        <w:tabs>
          <w:tab w:val="clear" w:pos="720"/>
        </w:tabs>
        <w:ind w:left="0" w:firstLine="0"/>
        <w:rPr>
          <w:rFonts w:ascii="宋体" w:hAnsi="宋体"/>
          <w:color w:val="000000"/>
          <w:sz w:val="36"/>
        </w:rPr>
      </w:pPr>
    </w:p>
    <w:p w14:paraId="52D2D3D1">
      <w:pPr>
        <w:pStyle w:val="5"/>
        <w:tabs>
          <w:tab w:val="clear" w:pos="720"/>
        </w:tabs>
        <w:ind w:left="0" w:firstLine="0"/>
        <w:rPr>
          <w:rFonts w:ascii="宋体" w:hAnsi="宋体"/>
          <w:color w:val="000000"/>
          <w:sz w:val="36"/>
        </w:rPr>
      </w:pP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14:paraId="6AA09054">
      <w:pPr>
        <w:spacing w:line="360" w:lineRule="auto"/>
        <w:rPr>
          <w:rFonts w:ascii="宋体" w:hAnsi="宋体"/>
          <w:color w:val="000000"/>
          <w:sz w:val="24"/>
        </w:rPr>
      </w:pPr>
      <w:r>
        <w:rPr>
          <w:rFonts w:hint="eastAsia" w:ascii="宋体" w:hAnsi="宋体"/>
          <w:color w:val="000000"/>
          <w:sz w:val="24"/>
        </w:rPr>
        <w:t xml:space="preserve">              </w:t>
      </w:r>
    </w:p>
    <w:p w14:paraId="712C37EF">
      <w:pPr>
        <w:spacing w:line="360" w:lineRule="auto"/>
        <w:ind w:firstLine="480" w:firstLineChars="200"/>
        <w:rPr>
          <w:rFonts w:ascii="宋体" w:hAnsi="宋体"/>
          <w:color w:val="000000"/>
          <w:sz w:val="24"/>
        </w:rPr>
      </w:pPr>
      <w:r>
        <w:rPr>
          <w:rFonts w:hint="eastAsia" w:ascii="宋体" w:hAnsi="宋体"/>
          <w:color w:val="000000"/>
          <w:sz w:val="24"/>
        </w:rPr>
        <w:t>1、投标函（附件二-1）</w:t>
      </w:r>
    </w:p>
    <w:p w14:paraId="2E3A0535">
      <w:pPr>
        <w:spacing w:line="360" w:lineRule="auto"/>
        <w:rPr>
          <w:rFonts w:ascii="宋体" w:hAnsi="宋体"/>
          <w:color w:val="000000"/>
          <w:sz w:val="24"/>
        </w:rPr>
      </w:pPr>
    </w:p>
    <w:p w14:paraId="02537629">
      <w:pPr>
        <w:spacing w:line="360" w:lineRule="auto"/>
        <w:ind w:firstLine="1048" w:firstLineChars="437"/>
        <w:rPr>
          <w:rFonts w:ascii="宋体" w:hAnsi="宋体"/>
          <w:color w:val="000000"/>
          <w:sz w:val="24"/>
        </w:rPr>
      </w:pPr>
    </w:p>
    <w:p w14:paraId="4A0418A0">
      <w:pPr>
        <w:jc w:val="center"/>
        <w:rPr>
          <w:rFonts w:ascii="宋体" w:hAnsi="宋体"/>
          <w:color w:val="000000"/>
          <w:sz w:val="24"/>
        </w:rPr>
      </w:pPr>
    </w:p>
    <w:p w14:paraId="331E9EBE">
      <w:pPr>
        <w:jc w:val="center"/>
        <w:rPr>
          <w:rFonts w:ascii="宋体" w:hAnsi="宋体"/>
          <w:color w:val="000000"/>
          <w:sz w:val="24"/>
        </w:rPr>
      </w:pPr>
    </w:p>
    <w:p w14:paraId="492CBF90">
      <w:pPr>
        <w:jc w:val="center"/>
        <w:rPr>
          <w:rFonts w:ascii="宋体" w:hAnsi="宋体"/>
          <w:color w:val="000000"/>
          <w:sz w:val="24"/>
        </w:rPr>
      </w:pPr>
    </w:p>
    <w:p w14:paraId="07EF8822">
      <w:pPr>
        <w:jc w:val="center"/>
        <w:rPr>
          <w:rFonts w:ascii="宋体" w:hAnsi="宋体"/>
          <w:color w:val="000000"/>
          <w:sz w:val="24"/>
        </w:rPr>
      </w:pPr>
    </w:p>
    <w:p w14:paraId="20DCF756">
      <w:pPr>
        <w:jc w:val="center"/>
        <w:rPr>
          <w:rFonts w:ascii="宋体" w:hAnsi="宋体"/>
          <w:color w:val="000000"/>
          <w:sz w:val="24"/>
        </w:rPr>
      </w:pPr>
      <w:r>
        <w:rPr>
          <w:rFonts w:hint="eastAsia" w:ascii="宋体" w:hAnsi="宋体"/>
          <w:color w:val="000000"/>
          <w:sz w:val="24"/>
        </w:rPr>
        <w:t xml:space="preserve">               </w:t>
      </w:r>
    </w:p>
    <w:p w14:paraId="2B7BC026">
      <w:pPr>
        <w:jc w:val="center"/>
        <w:rPr>
          <w:rFonts w:ascii="宋体" w:hAnsi="宋体"/>
          <w:color w:val="000000"/>
          <w:sz w:val="24"/>
        </w:rPr>
      </w:pPr>
    </w:p>
    <w:p w14:paraId="5FB9BE62">
      <w:pPr>
        <w:jc w:val="center"/>
        <w:rPr>
          <w:rFonts w:ascii="宋体" w:hAnsi="宋体"/>
          <w:color w:val="000000"/>
          <w:sz w:val="24"/>
        </w:rPr>
      </w:pPr>
    </w:p>
    <w:p w14:paraId="14F195BC">
      <w:pPr>
        <w:jc w:val="center"/>
        <w:rPr>
          <w:rFonts w:ascii="宋体" w:hAnsi="宋体"/>
          <w:color w:val="000000"/>
          <w:sz w:val="24"/>
        </w:rPr>
      </w:pPr>
    </w:p>
    <w:p w14:paraId="7A62BA65">
      <w:pPr>
        <w:jc w:val="center"/>
        <w:rPr>
          <w:rFonts w:ascii="宋体" w:hAnsi="宋体"/>
          <w:color w:val="000000"/>
          <w:sz w:val="24"/>
        </w:rPr>
      </w:pPr>
    </w:p>
    <w:p w14:paraId="5B7A1D6F">
      <w:pPr>
        <w:jc w:val="center"/>
        <w:rPr>
          <w:rFonts w:ascii="宋体" w:hAnsi="宋体"/>
          <w:color w:val="000000"/>
          <w:sz w:val="24"/>
        </w:rPr>
      </w:pPr>
    </w:p>
    <w:p w14:paraId="44E45379">
      <w:pPr>
        <w:jc w:val="center"/>
        <w:rPr>
          <w:rFonts w:ascii="宋体" w:hAnsi="宋体"/>
          <w:color w:val="000000"/>
          <w:sz w:val="24"/>
        </w:rPr>
      </w:pPr>
    </w:p>
    <w:p w14:paraId="2A107EF1">
      <w:pPr>
        <w:jc w:val="center"/>
        <w:rPr>
          <w:rFonts w:ascii="宋体" w:hAnsi="宋体"/>
          <w:color w:val="000000"/>
          <w:sz w:val="24"/>
        </w:rPr>
      </w:pPr>
    </w:p>
    <w:p w14:paraId="19E76D3D">
      <w:pPr>
        <w:pStyle w:val="8"/>
        <w:ind w:firstLine="0"/>
        <w:rPr>
          <w:color w:val="000000"/>
        </w:rPr>
      </w:pPr>
    </w:p>
    <w:p w14:paraId="3BB0E88F">
      <w:pPr>
        <w:pStyle w:val="8"/>
        <w:ind w:firstLine="0"/>
        <w:rPr>
          <w:color w:val="000000"/>
        </w:rPr>
      </w:pPr>
    </w:p>
    <w:p w14:paraId="0DA1BBBF">
      <w:pPr>
        <w:pStyle w:val="8"/>
        <w:ind w:firstLine="0"/>
        <w:rPr>
          <w:color w:val="000000"/>
        </w:rPr>
      </w:pPr>
    </w:p>
    <w:p w14:paraId="3C875681">
      <w:pPr>
        <w:pStyle w:val="8"/>
        <w:ind w:firstLine="0"/>
        <w:rPr>
          <w:color w:val="000000"/>
        </w:rPr>
      </w:pPr>
    </w:p>
    <w:p w14:paraId="6BD717F3">
      <w:pPr>
        <w:pStyle w:val="8"/>
        <w:ind w:firstLine="0"/>
        <w:rPr>
          <w:color w:val="000000"/>
        </w:rPr>
      </w:pPr>
    </w:p>
    <w:p w14:paraId="16FD2C2F">
      <w:pPr>
        <w:pStyle w:val="8"/>
        <w:ind w:firstLine="0"/>
        <w:rPr>
          <w:color w:val="000000"/>
        </w:rPr>
      </w:pPr>
    </w:p>
    <w:p w14:paraId="180A13B1">
      <w:pPr>
        <w:pStyle w:val="8"/>
        <w:ind w:firstLine="0"/>
        <w:rPr>
          <w:color w:val="000000"/>
        </w:rPr>
      </w:pPr>
    </w:p>
    <w:p w14:paraId="28C1B0D0">
      <w:pPr>
        <w:pStyle w:val="8"/>
        <w:ind w:firstLine="0"/>
        <w:rPr>
          <w:color w:val="000000"/>
        </w:rPr>
      </w:pPr>
    </w:p>
    <w:p w14:paraId="51EB6563">
      <w:pPr>
        <w:pStyle w:val="8"/>
        <w:ind w:firstLine="0"/>
        <w:rPr>
          <w:color w:val="000000"/>
        </w:rPr>
      </w:pPr>
    </w:p>
    <w:p w14:paraId="0BDD683A">
      <w:pPr>
        <w:pStyle w:val="8"/>
        <w:ind w:firstLine="0"/>
        <w:rPr>
          <w:color w:val="000000"/>
        </w:rPr>
      </w:pPr>
    </w:p>
    <w:p w14:paraId="3EEA6E0D">
      <w:pPr>
        <w:pStyle w:val="8"/>
        <w:ind w:firstLine="0"/>
        <w:rPr>
          <w:color w:val="000000"/>
        </w:rPr>
      </w:pPr>
    </w:p>
    <w:p w14:paraId="077EB832">
      <w:pPr>
        <w:pStyle w:val="8"/>
        <w:ind w:firstLine="0"/>
        <w:rPr>
          <w:color w:val="000000"/>
        </w:rPr>
      </w:pPr>
    </w:p>
    <w:p w14:paraId="62B7135B">
      <w:pPr>
        <w:pStyle w:val="8"/>
        <w:ind w:firstLine="0"/>
        <w:rPr>
          <w:color w:val="000000"/>
        </w:rPr>
      </w:pPr>
    </w:p>
    <w:p w14:paraId="31720A00">
      <w:pPr>
        <w:pStyle w:val="8"/>
        <w:ind w:firstLine="0"/>
        <w:rPr>
          <w:color w:val="000000"/>
        </w:rPr>
      </w:pPr>
    </w:p>
    <w:p w14:paraId="4B8277BE">
      <w:pPr>
        <w:pStyle w:val="8"/>
        <w:ind w:firstLine="0"/>
        <w:rPr>
          <w:color w:val="000000"/>
        </w:rPr>
      </w:pPr>
    </w:p>
    <w:p w14:paraId="127A5EE0">
      <w:pPr>
        <w:rPr>
          <w:color w:val="000000"/>
        </w:rPr>
      </w:pPr>
    </w:p>
    <w:p w14:paraId="22001157">
      <w:pPr>
        <w:pStyle w:val="13"/>
        <w:spacing w:line="460" w:lineRule="exact"/>
        <w:jc w:val="center"/>
        <w:rPr>
          <w:rFonts w:hAnsi="宋体"/>
          <w:color w:val="000000"/>
          <w:sz w:val="24"/>
        </w:rPr>
      </w:pPr>
    </w:p>
    <w:p w14:paraId="4398C1D0">
      <w:pPr>
        <w:pStyle w:val="13"/>
        <w:spacing w:line="460" w:lineRule="exact"/>
        <w:rPr>
          <w:rFonts w:ascii="黑体" w:eastAsia="黑体"/>
          <w:color w:val="000000"/>
          <w:sz w:val="40"/>
        </w:rPr>
      </w:pPr>
      <w:r>
        <w:rPr>
          <w:rFonts w:hAnsi="宋体"/>
          <w:color w:val="000000"/>
          <w:sz w:val="24"/>
        </w:rPr>
        <w:br w:type="page"/>
      </w:r>
      <w:r>
        <w:rPr>
          <w:rFonts w:hint="eastAsia" w:hAnsi="宋体"/>
          <w:color w:val="000000"/>
        </w:rPr>
        <w:t>附件</w:t>
      </w:r>
      <w:r>
        <w:rPr>
          <w:rFonts w:hint="eastAsia" w:hAnsi="宋体"/>
          <w:color w:val="000000"/>
          <w:lang w:eastAsia="zh-CN"/>
        </w:rPr>
        <w:t>二</w:t>
      </w:r>
      <w:r>
        <w:rPr>
          <w:rFonts w:hint="eastAsia" w:hAnsi="宋体"/>
          <w:color w:val="000000"/>
        </w:rPr>
        <w:t>-1</w:t>
      </w:r>
    </w:p>
    <w:p w14:paraId="4C0CD963">
      <w:pPr>
        <w:spacing w:line="480" w:lineRule="exact"/>
        <w:jc w:val="center"/>
        <w:rPr>
          <w:rFonts w:ascii="黑体" w:eastAsia="黑体"/>
          <w:b/>
          <w:bCs/>
          <w:color w:val="000000"/>
          <w:spacing w:val="100"/>
          <w:sz w:val="32"/>
          <w:szCs w:val="32"/>
        </w:rPr>
      </w:pPr>
      <w:r>
        <w:rPr>
          <w:rFonts w:hint="eastAsia" w:ascii="黑体" w:eastAsia="黑体"/>
          <w:b/>
          <w:bCs/>
          <w:color w:val="000000"/>
          <w:spacing w:val="100"/>
          <w:sz w:val="32"/>
          <w:szCs w:val="32"/>
        </w:rPr>
        <w:t>投标函</w:t>
      </w:r>
    </w:p>
    <w:p w14:paraId="3D432F28">
      <w:pPr>
        <w:adjustRightInd w:val="0"/>
        <w:snapToGrid w:val="0"/>
        <w:spacing w:before="120" w:line="420" w:lineRule="exact"/>
        <w:rPr>
          <w:rFonts w:ascii="宋体" w:hAnsi="宋体" w:cs="Courier New"/>
          <w:color w:val="000000"/>
          <w:sz w:val="24"/>
        </w:rPr>
      </w:pPr>
      <w:r>
        <w:rPr>
          <w:rFonts w:hint="eastAsia" w:ascii="宋体" w:hAnsi="宋体"/>
          <w:color w:val="000000"/>
          <w:sz w:val="24"/>
          <w:u w:val="single"/>
        </w:rPr>
        <w:t>温岭市城东街道下岸渚股份经济合作社</w:t>
      </w:r>
      <w:r>
        <w:rPr>
          <w:rFonts w:hint="eastAsia" w:ascii="宋体" w:hAnsi="宋体" w:cs="Courier New"/>
          <w:color w:val="000000"/>
          <w:sz w:val="24"/>
        </w:rPr>
        <w:t>：</w:t>
      </w:r>
    </w:p>
    <w:p w14:paraId="774D7765">
      <w:pPr>
        <w:numPr>
          <w:ilvl w:val="0"/>
          <w:numId w:val="5"/>
        </w:numPr>
        <w:tabs>
          <w:tab w:val="left" w:pos="0"/>
          <w:tab w:val="left" w:pos="1620"/>
          <w:tab w:val="left" w:pos="1800"/>
        </w:tabs>
        <w:spacing w:line="440" w:lineRule="exact"/>
        <w:ind w:firstLine="525"/>
        <w:jc w:val="left"/>
        <w:rPr>
          <w:rFonts w:ascii="宋体" w:hAnsi="宋体"/>
          <w:color w:val="000000"/>
          <w:sz w:val="24"/>
          <w:u w:val="single"/>
        </w:rPr>
      </w:pPr>
      <w:r>
        <w:rPr>
          <w:rFonts w:hint="eastAsia" w:ascii="宋体" w:hAnsi="宋体"/>
          <w:color w:val="000000"/>
          <w:sz w:val="24"/>
        </w:rPr>
        <w:t>根据已收到的</w:t>
      </w:r>
      <w:r>
        <w:rPr>
          <w:rFonts w:hint="eastAsia" w:ascii="宋体" w:hAnsi="宋体"/>
          <w:sz w:val="24"/>
          <w:lang w:eastAsia="zh-CN"/>
        </w:rPr>
        <w:t>温岭市城东街道湖心社区下岸渚（二区）活动中心项目</w:t>
      </w:r>
      <w:r>
        <w:rPr>
          <w:rFonts w:hint="eastAsia" w:ascii="宋体" w:hAnsi="宋体"/>
          <w:sz w:val="24"/>
        </w:rPr>
        <w:t>监理</w:t>
      </w:r>
      <w:r>
        <w:rPr>
          <w:rFonts w:hint="eastAsia" w:ascii="宋体" w:hAnsi="宋体"/>
          <w:color w:val="000000"/>
          <w:sz w:val="24"/>
        </w:rPr>
        <w:t>招标文件，遵照《中华人民共和国招标投标法》</w:t>
      </w:r>
      <w:r>
        <w:rPr>
          <w:rFonts w:ascii="宋体" w:hAnsi="宋体"/>
          <w:color w:val="000000"/>
          <w:sz w:val="24"/>
        </w:rPr>
        <w:t>、</w:t>
      </w:r>
      <w:r>
        <w:rPr>
          <w:rFonts w:hint="eastAsia" w:ascii="宋体" w:hAnsi="宋体"/>
          <w:color w:val="000000"/>
          <w:sz w:val="24"/>
        </w:rPr>
        <w:t>《建设工程监理规范》、《浙江省建设工程监理管理条例》等有关法律、法规、规章规定，经我单位考察现场和研究上述招标文件的投标人须知、合同条款和施工图纸及其他有关文件后，我方愿以总价人民币（大写）</w:t>
      </w:r>
      <w:r>
        <w:rPr>
          <w:rFonts w:hint="eastAsia" w:ascii="宋体" w:hAnsi="宋体"/>
          <w:color w:val="000000"/>
          <w:sz w:val="24"/>
          <w:u w:val="single"/>
        </w:rPr>
        <w:t xml:space="preserve">                        </w:t>
      </w:r>
      <w:r>
        <w:rPr>
          <w:rFonts w:hint="eastAsia" w:ascii="宋体" w:hAnsi="宋体"/>
          <w:color w:val="000000"/>
          <w:sz w:val="24"/>
        </w:rPr>
        <w:t>元整（</w:t>
      </w:r>
      <w:r>
        <w:rPr>
          <w:rFonts w:ascii="宋体" w:hAnsi="宋体"/>
          <w:color w:val="000000"/>
          <w:sz w:val="24"/>
        </w:rPr>
        <w:t xml:space="preserve">RMB </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元）的投标报价</w:t>
      </w:r>
      <w:r>
        <w:rPr>
          <w:rFonts w:hint="eastAsia"/>
          <w:color w:val="000000"/>
          <w:spacing w:val="-2"/>
          <w:sz w:val="24"/>
        </w:rPr>
        <w:t>，并按招标文件、施工图纸要求承担上述工程</w:t>
      </w:r>
      <w:r>
        <w:rPr>
          <w:rFonts w:hint="eastAsia" w:ascii="宋体" w:hAnsi="宋体"/>
          <w:color w:val="000000"/>
          <w:sz w:val="24"/>
        </w:rPr>
        <w:t>施工全过程及保修阶段</w:t>
      </w:r>
      <w:r>
        <w:rPr>
          <w:rFonts w:ascii="宋体"/>
          <w:color w:val="000000"/>
          <w:kern w:val="21"/>
          <w:sz w:val="24"/>
        </w:rPr>
        <w:t>的监理</w:t>
      </w:r>
      <w:r>
        <w:rPr>
          <w:rFonts w:hint="eastAsia" w:ascii="宋体"/>
          <w:color w:val="000000"/>
          <w:kern w:val="21"/>
          <w:sz w:val="24"/>
        </w:rPr>
        <w:t>。</w:t>
      </w:r>
      <w:r>
        <w:rPr>
          <w:rFonts w:hint="eastAsia" w:ascii="宋体" w:hAnsi="宋体"/>
          <w:color w:val="000000"/>
          <w:sz w:val="24"/>
        </w:rPr>
        <w:t>（注：人民币大</w:t>
      </w:r>
      <w:r>
        <w:rPr>
          <w:rFonts w:hint="eastAsia"/>
          <w:color w:val="000000"/>
          <w:spacing w:val="-2"/>
          <w:sz w:val="24"/>
        </w:rPr>
        <w:t>写数字：壹、贰、叁、肆、伍、陆、柒、捌、玖、拾、零、佰、仟、万，请规范书写）</w:t>
      </w:r>
    </w:p>
    <w:p w14:paraId="65780AF6">
      <w:pPr>
        <w:tabs>
          <w:tab w:val="left" w:pos="1800"/>
          <w:tab w:val="left" w:pos="2160"/>
        </w:tabs>
        <w:spacing w:line="440" w:lineRule="exact"/>
        <w:ind w:firstLine="480" w:firstLineChars="200"/>
        <w:rPr>
          <w:rFonts w:ascii="宋体" w:hAnsi="宋体"/>
          <w:color w:val="000000"/>
          <w:sz w:val="24"/>
        </w:rPr>
      </w:pPr>
      <w:r>
        <w:rPr>
          <w:rFonts w:hint="eastAsia" w:ascii="宋体" w:hAnsi="宋体"/>
          <w:color w:val="000000"/>
          <w:sz w:val="24"/>
        </w:rPr>
        <w:t>二、如果我方中标，我方将按照招标文件规定提交履约保证金，共同地和分别地承担责任。</w:t>
      </w:r>
    </w:p>
    <w:p w14:paraId="34F34DC2">
      <w:pPr>
        <w:spacing w:line="440" w:lineRule="exact"/>
        <w:ind w:firstLine="480" w:firstLineChars="200"/>
        <w:rPr>
          <w:rFonts w:ascii="宋体" w:hAnsi="宋体"/>
          <w:color w:val="000000"/>
          <w:sz w:val="24"/>
        </w:rPr>
      </w:pPr>
      <w:r>
        <w:rPr>
          <w:rFonts w:hint="eastAsia" w:ascii="宋体" w:hAnsi="宋体"/>
          <w:color w:val="000000"/>
          <w:sz w:val="24"/>
        </w:rPr>
        <w:t>三、我方同意所提交的投标文件在投标有效期内有效，在此期间我方的投标有可能中标，我方将受此约束。</w:t>
      </w:r>
    </w:p>
    <w:p w14:paraId="36287B6A">
      <w:pPr>
        <w:spacing w:line="440" w:lineRule="exact"/>
        <w:ind w:firstLine="360" w:firstLineChars="150"/>
        <w:rPr>
          <w:rFonts w:ascii="宋体" w:hAnsi="宋体"/>
          <w:color w:val="000000"/>
          <w:sz w:val="24"/>
        </w:rPr>
      </w:pPr>
      <w:r>
        <w:rPr>
          <w:rFonts w:hint="eastAsia" w:ascii="宋体" w:hAnsi="宋体"/>
          <w:color w:val="000000"/>
          <w:sz w:val="24"/>
        </w:rPr>
        <w:t xml:space="preserve"> 四、</w:t>
      </w:r>
      <w:r>
        <w:rPr>
          <w:rFonts w:hint="eastAsia"/>
          <w:color w:val="000000"/>
          <w:sz w:val="24"/>
        </w:rPr>
        <w:t>我方完全理解和接受招标文件的有关规定，并承诺一旦我方的投标出现严重违规或涉嫌串通投标的情形而被评标委员会作无效标的，将自觉接受贵方暂停或者取消今后我方参加贵方其他任何工程投标资格的处理。我方承诺，对评标结果有异议的，将在中标候选人公示期间提出，未在中标候选人公示期间提出异议的，我方自动放弃投诉权利。</w:t>
      </w:r>
    </w:p>
    <w:p w14:paraId="213FBCCF">
      <w:pPr>
        <w:spacing w:line="440" w:lineRule="exact"/>
        <w:rPr>
          <w:rFonts w:ascii="宋体" w:hAnsi="宋体"/>
          <w:color w:val="000000"/>
          <w:sz w:val="24"/>
        </w:rPr>
      </w:pPr>
      <w:r>
        <w:rPr>
          <w:rFonts w:hint="eastAsia" w:ascii="宋体" w:hAnsi="宋体"/>
          <w:color w:val="000000"/>
          <w:sz w:val="24"/>
        </w:rPr>
        <w:t xml:space="preserve">   五、除非另外达成协议并生效，你方的中标通知书和本投标文件将构成约束我们双方的合同。</w:t>
      </w:r>
    </w:p>
    <w:p w14:paraId="641E8B66">
      <w:pPr>
        <w:spacing w:line="440" w:lineRule="exact"/>
        <w:ind w:firstLine="360" w:firstLineChars="150"/>
        <w:rPr>
          <w:rFonts w:ascii="宋体" w:hAnsi="宋体"/>
          <w:color w:val="000000"/>
          <w:sz w:val="24"/>
        </w:rPr>
      </w:pPr>
      <w:r>
        <w:rPr>
          <w:rFonts w:hint="eastAsia" w:ascii="宋体" w:hAnsi="宋体"/>
          <w:color w:val="000000"/>
          <w:sz w:val="24"/>
        </w:rPr>
        <w:t>六、我方金额为人民</w:t>
      </w:r>
      <w:r>
        <w:rPr>
          <w:rFonts w:hint="eastAsia" w:ascii="宋体" w:hAnsi="宋体"/>
          <w:color w:val="000000"/>
          <w:sz w:val="24"/>
          <w:highlight w:val="none"/>
        </w:rPr>
        <w:t>币</w:t>
      </w:r>
      <w:r>
        <w:rPr>
          <w:rFonts w:hint="eastAsia" w:ascii="宋体" w:hAnsi="宋体"/>
          <w:color w:val="000000"/>
          <w:sz w:val="24"/>
          <w:highlight w:val="none"/>
          <w:u w:val="single"/>
          <w:lang w:val="en-US" w:eastAsia="zh-CN"/>
        </w:rPr>
        <w:t>壹仟</w:t>
      </w:r>
      <w:r>
        <w:rPr>
          <w:rFonts w:hint="eastAsia" w:ascii="宋体" w:hAnsi="宋体"/>
          <w:color w:val="000000"/>
          <w:sz w:val="24"/>
          <w:highlight w:val="none"/>
          <w:u w:val="single"/>
        </w:rPr>
        <w:t>元</w:t>
      </w:r>
      <w:r>
        <w:rPr>
          <w:rFonts w:hint="eastAsia" w:ascii="宋体" w:hAnsi="宋体"/>
          <w:color w:val="000000"/>
          <w:sz w:val="24"/>
          <w:highlight w:val="none"/>
          <w:u w:val="single"/>
          <w:lang w:val="en-US" w:eastAsia="zh-CN"/>
        </w:rPr>
        <w:t>整</w:t>
      </w:r>
      <w:r>
        <w:rPr>
          <w:rFonts w:hint="eastAsia" w:ascii="宋体" w:hAnsi="宋体"/>
          <w:color w:val="000000"/>
          <w:sz w:val="24"/>
          <w:highlight w:val="none"/>
        </w:rPr>
        <w:t>的投标保</w:t>
      </w:r>
      <w:r>
        <w:rPr>
          <w:rFonts w:hint="eastAsia" w:ascii="宋体" w:hAnsi="宋体"/>
          <w:color w:val="000000"/>
          <w:sz w:val="24"/>
        </w:rPr>
        <w:t>证金与本投标文件同时提交。</w:t>
      </w:r>
    </w:p>
    <w:p w14:paraId="42C7F67A">
      <w:pPr>
        <w:spacing w:line="440" w:lineRule="exact"/>
        <w:ind w:firstLine="480"/>
        <w:rPr>
          <w:rFonts w:ascii="宋体" w:hAnsi="宋体"/>
          <w:color w:val="000000"/>
          <w:sz w:val="24"/>
        </w:rPr>
      </w:pPr>
    </w:p>
    <w:p w14:paraId="22B36D6E">
      <w:pPr>
        <w:spacing w:line="440" w:lineRule="exact"/>
        <w:ind w:firstLine="3255"/>
        <w:rPr>
          <w:rFonts w:ascii="宋体" w:hAnsi="宋体"/>
          <w:color w:val="000000"/>
          <w:sz w:val="24"/>
        </w:rPr>
      </w:pPr>
      <w:r>
        <w:rPr>
          <w:rFonts w:hint="eastAsia" w:ascii="宋体" w:hAnsi="宋体"/>
          <w:color w:val="000000"/>
          <w:sz w:val="24"/>
        </w:rPr>
        <w:t>投标人（盖章）：</w:t>
      </w:r>
    </w:p>
    <w:p w14:paraId="1BD73B4E">
      <w:pPr>
        <w:spacing w:line="440" w:lineRule="exact"/>
        <w:ind w:firstLine="3255"/>
        <w:rPr>
          <w:rFonts w:ascii="宋体" w:hAnsi="宋体"/>
          <w:color w:val="000000"/>
          <w:sz w:val="24"/>
        </w:rPr>
      </w:pPr>
    </w:p>
    <w:p w14:paraId="10EF70CD">
      <w:pPr>
        <w:spacing w:line="440" w:lineRule="exact"/>
        <w:ind w:firstLine="3255"/>
        <w:rPr>
          <w:rFonts w:ascii="宋体" w:hAnsi="宋体"/>
          <w:color w:val="000000"/>
          <w:sz w:val="24"/>
        </w:rPr>
      </w:pPr>
      <w:r>
        <w:rPr>
          <w:rFonts w:hint="eastAsia" w:ascii="宋体" w:hAnsi="宋体"/>
          <w:color w:val="000000"/>
          <w:sz w:val="24"/>
        </w:rPr>
        <w:t>法人代表人</w:t>
      </w:r>
      <w:r>
        <w:rPr>
          <w:rFonts w:hint="eastAsia"/>
          <w:color w:val="000000"/>
          <w:sz w:val="24"/>
        </w:rPr>
        <w:t>（签名或盖章）</w:t>
      </w:r>
      <w:r>
        <w:rPr>
          <w:rFonts w:hint="eastAsia" w:ascii="宋体" w:hAnsi="宋体"/>
          <w:color w:val="000000"/>
          <w:sz w:val="24"/>
        </w:rPr>
        <w:t>：</w:t>
      </w:r>
    </w:p>
    <w:p w14:paraId="5D844BF3">
      <w:pPr>
        <w:spacing w:line="440" w:lineRule="exact"/>
        <w:ind w:firstLine="3255"/>
        <w:rPr>
          <w:rFonts w:ascii="宋体" w:hAnsi="宋体"/>
          <w:color w:val="000000"/>
          <w:sz w:val="24"/>
        </w:rPr>
      </w:pPr>
    </w:p>
    <w:p w14:paraId="0C0F2E40">
      <w:pPr>
        <w:spacing w:line="440" w:lineRule="exact"/>
        <w:ind w:firstLine="3255"/>
        <w:rPr>
          <w:rFonts w:ascii="宋体" w:hAnsi="宋体"/>
          <w:color w:val="000000"/>
          <w:sz w:val="24"/>
        </w:rPr>
      </w:pPr>
      <w:r>
        <w:rPr>
          <w:rFonts w:hint="eastAsia" w:ascii="宋体" w:hAnsi="宋体"/>
          <w:color w:val="000000"/>
          <w:sz w:val="24"/>
        </w:rPr>
        <w:t>日期：         年   月    日</w:t>
      </w:r>
    </w:p>
    <w:p w14:paraId="63333ABA">
      <w:pPr>
        <w:pStyle w:val="13"/>
        <w:spacing w:line="460" w:lineRule="exact"/>
        <w:rPr>
          <w:color w:val="000000"/>
          <w:sz w:val="24"/>
          <w:szCs w:val="24"/>
        </w:rPr>
      </w:pPr>
    </w:p>
    <w:p w14:paraId="346058FF">
      <w:pPr>
        <w:jc w:val="both"/>
        <w:rPr>
          <w:rFonts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decorative"/>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ˎ̥">
    <w:altName w:val="Times New Roman"/>
    <w:panose1 w:val="00000000000000000000"/>
    <w:charset w:val="00"/>
    <w:family w:val="roman"/>
    <w:pitch w:val="default"/>
    <w:sig w:usb0="00000000" w:usb1="00000000" w:usb2="00000000" w:usb3="00000000" w:csb0="00040001" w:csb1="00000000"/>
  </w:font>
  <w:font w:name="Segoe UI Emoji">
    <w:panose1 w:val="020B0502040204020203"/>
    <w:charset w:val="00"/>
    <w:family w:val="swiss"/>
    <w:pitch w:val="default"/>
    <w:sig w:usb0="00000001" w:usb1="02000000" w:usb2="00000000" w:usb3="00000000" w:csb0="00000001"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D07B6">
    <w:pPr>
      <w:pStyle w:val="16"/>
      <w:ind w:right="90"/>
      <w:jc w:val="right"/>
      <w:rPr>
        <w:position w:val="16"/>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4904281"/>
    </w:sdtPr>
    <w:sdtContent>
      <w:p w14:paraId="1A11E867">
        <w:pPr>
          <w:pStyle w:val="16"/>
          <w:jc w:val="center"/>
        </w:pPr>
        <w:r>
          <w:fldChar w:fldCharType="begin"/>
        </w:r>
        <w:r>
          <w:instrText xml:space="preserve">PAGE   \* MERGEFORMAT</w:instrText>
        </w:r>
        <w:r>
          <w:fldChar w:fldCharType="separate"/>
        </w:r>
        <w:r>
          <w:rPr>
            <w:lang w:val="zh-CN"/>
          </w:rPr>
          <w:t>-</w:t>
        </w:r>
        <w:r>
          <w:t xml:space="preserve"> 7 -</w:t>
        </w:r>
        <w:r>
          <w:fldChar w:fldCharType="end"/>
        </w:r>
      </w:p>
    </w:sdtContent>
  </w:sdt>
  <w:p w14:paraId="632D8AF9">
    <w:pPr>
      <w:pStyle w:val="16"/>
      <w:ind w:right="90"/>
      <w:jc w:val="right"/>
      <w:rPr>
        <w:position w:val="16"/>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A2E74">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D2E8D"/>
    <w:multiLevelType w:val="multilevel"/>
    <w:tmpl w:val="07AD2E8D"/>
    <w:lvl w:ilvl="0" w:tentative="0">
      <w:start w:val="1"/>
      <w:numFmt w:val="japaneseCounting"/>
      <w:lvlText w:val="第%1章"/>
      <w:lvlJc w:val="left"/>
      <w:pPr>
        <w:tabs>
          <w:tab w:val="left" w:pos="1275"/>
        </w:tabs>
        <w:ind w:left="1275" w:hanging="1275"/>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5"/>
      <w:numFmt w:val="decimal"/>
      <w:lvlText w:val="%3."/>
      <w:lvlJc w:val="left"/>
      <w:pPr>
        <w:tabs>
          <w:tab w:val="left" w:pos="1200"/>
        </w:tabs>
        <w:ind w:left="1200" w:hanging="360"/>
      </w:pPr>
      <w:rPr>
        <w:rFonts w:hint="default"/>
      </w:rPr>
    </w:lvl>
    <w:lvl w:ilvl="3" w:tentative="0">
      <w:start w:val="1"/>
      <w:numFmt w:val="japaneseCounting"/>
      <w:lvlText w:val="第%4节"/>
      <w:lvlJc w:val="left"/>
      <w:pPr>
        <w:tabs>
          <w:tab w:val="left" w:pos="2100"/>
        </w:tabs>
        <w:ind w:left="2100" w:hanging="8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23D3514"/>
    <w:multiLevelType w:val="multilevel"/>
    <w:tmpl w:val="223D3514"/>
    <w:lvl w:ilvl="0" w:tentative="0">
      <w:start w:val="3"/>
      <w:numFmt w:val="japaneseCounting"/>
      <w:lvlText w:val="第%1节"/>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2C741EF"/>
    <w:multiLevelType w:val="multilevel"/>
    <w:tmpl w:val="32C741EF"/>
    <w:lvl w:ilvl="0" w:tentative="0">
      <w:start w:val="13"/>
      <w:numFmt w:val="decimal"/>
      <w:lvlText w:val="%1."/>
      <w:lvlJc w:val="left"/>
      <w:pPr>
        <w:tabs>
          <w:tab w:val="left" w:pos="360"/>
        </w:tabs>
        <w:ind w:left="360" w:hanging="360"/>
      </w:pPr>
      <w:rPr>
        <w:rFonts w:hint="default"/>
        <w:b/>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83479D3"/>
    <w:multiLevelType w:val="singleLevel"/>
    <w:tmpl w:val="583479D3"/>
    <w:lvl w:ilvl="0" w:tentative="0">
      <w:start w:val="1"/>
      <w:numFmt w:val="chineseCounting"/>
      <w:suff w:val="nothing"/>
      <w:lvlText w:val="%1、"/>
      <w:lvlJc w:val="left"/>
    </w:lvl>
  </w:abstractNum>
  <w:abstractNum w:abstractNumId="4">
    <w:nsid w:val="69BD54BD"/>
    <w:multiLevelType w:val="multilevel"/>
    <w:tmpl w:val="69BD54BD"/>
    <w:lvl w:ilvl="0" w:tentative="0">
      <w:start w:val="2"/>
      <w:numFmt w:val="japaneseCounting"/>
      <w:lvlText w:val="第%1节"/>
      <w:lvlJc w:val="left"/>
      <w:pPr>
        <w:tabs>
          <w:tab w:val="left" w:pos="2400"/>
        </w:tabs>
        <w:ind w:left="2400" w:hanging="960"/>
      </w:pPr>
      <w:rPr>
        <w:rFonts w:hint="default"/>
      </w:rPr>
    </w:lvl>
    <w:lvl w:ilvl="1" w:tentative="0">
      <w:start w:val="1"/>
      <w:numFmt w:val="japaneseCounting"/>
      <w:lvlText w:val="第%2章"/>
      <w:lvlJc w:val="left"/>
      <w:pPr>
        <w:tabs>
          <w:tab w:val="left" w:pos="1740"/>
        </w:tabs>
        <w:ind w:left="1740" w:hanging="840"/>
      </w:pPr>
      <w:rPr>
        <w:rFonts w:hint="default"/>
      </w:rPr>
    </w:lvl>
    <w:lvl w:ilvl="2" w:tentative="0">
      <w:start w:val="1"/>
      <w:numFmt w:val="lowerRoman"/>
      <w:lvlText w:val="%3."/>
      <w:lvlJc w:val="right"/>
      <w:pPr>
        <w:tabs>
          <w:tab w:val="left" w:pos="2700"/>
        </w:tabs>
        <w:ind w:left="2700" w:hanging="420"/>
      </w:pPr>
    </w:lvl>
    <w:lvl w:ilvl="3" w:tentative="0">
      <w:start w:val="1"/>
      <w:numFmt w:val="decimal"/>
      <w:lvlText w:val="%4."/>
      <w:lvlJc w:val="left"/>
      <w:pPr>
        <w:tabs>
          <w:tab w:val="left" w:pos="3120"/>
        </w:tabs>
        <w:ind w:left="3120" w:hanging="420"/>
      </w:pPr>
    </w:lvl>
    <w:lvl w:ilvl="4" w:tentative="0">
      <w:start w:val="1"/>
      <w:numFmt w:val="lowerLetter"/>
      <w:lvlText w:val="%5)"/>
      <w:lvlJc w:val="left"/>
      <w:pPr>
        <w:tabs>
          <w:tab w:val="left" w:pos="3540"/>
        </w:tabs>
        <w:ind w:left="3540" w:hanging="420"/>
      </w:pPr>
    </w:lvl>
    <w:lvl w:ilvl="5" w:tentative="0">
      <w:start w:val="1"/>
      <w:numFmt w:val="lowerRoman"/>
      <w:lvlText w:val="%6."/>
      <w:lvlJc w:val="right"/>
      <w:pPr>
        <w:tabs>
          <w:tab w:val="left" w:pos="3960"/>
        </w:tabs>
        <w:ind w:left="3960" w:hanging="420"/>
      </w:pPr>
    </w:lvl>
    <w:lvl w:ilvl="6" w:tentative="0">
      <w:start w:val="1"/>
      <w:numFmt w:val="decimal"/>
      <w:lvlText w:val="%7."/>
      <w:lvlJc w:val="left"/>
      <w:pPr>
        <w:tabs>
          <w:tab w:val="left" w:pos="4380"/>
        </w:tabs>
        <w:ind w:left="4380" w:hanging="420"/>
      </w:pPr>
    </w:lvl>
    <w:lvl w:ilvl="7" w:tentative="0">
      <w:start w:val="1"/>
      <w:numFmt w:val="lowerLetter"/>
      <w:lvlText w:val="%8)"/>
      <w:lvlJc w:val="left"/>
      <w:pPr>
        <w:tabs>
          <w:tab w:val="left" w:pos="4800"/>
        </w:tabs>
        <w:ind w:left="4800" w:hanging="420"/>
      </w:pPr>
    </w:lvl>
    <w:lvl w:ilvl="8" w:tentative="0">
      <w:start w:val="1"/>
      <w:numFmt w:val="lowerRoman"/>
      <w:lvlText w:val="%9."/>
      <w:lvlJc w:val="right"/>
      <w:pPr>
        <w:tabs>
          <w:tab w:val="left" w:pos="5220"/>
        </w:tabs>
        <w:ind w:left="522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ZWVmODFjZDQ0YjQ2OWUwMWZiNzQyOTMyOTA1NTEifQ=="/>
  </w:docVars>
  <w:rsids>
    <w:rsidRoot w:val="00B953DE"/>
    <w:rsid w:val="00014CBB"/>
    <w:rsid w:val="0002618B"/>
    <w:rsid w:val="000261E0"/>
    <w:rsid w:val="00031066"/>
    <w:rsid w:val="00041C29"/>
    <w:rsid w:val="000631AC"/>
    <w:rsid w:val="00066C8E"/>
    <w:rsid w:val="00076066"/>
    <w:rsid w:val="00077A4B"/>
    <w:rsid w:val="0009442F"/>
    <w:rsid w:val="00095F1E"/>
    <w:rsid w:val="000C3F6E"/>
    <w:rsid w:val="000C63D1"/>
    <w:rsid w:val="000E5445"/>
    <w:rsid w:val="000F69AC"/>
    <w:rsid w:val="000F7A0D"/>
    <w:rsid w:val="001062A6"/>
    <w:rsid w:val="001265FE"/>
    <w:rsid w:val="001332CF"/>
    <w:rsid w:val="00167A61"/>
    <w:rsid w:val="001808B9"/>
    <w:rsid w:val="001969E5"/>
    <w:rsid w:val="001B2CC8"/>
    <w:rsid w:val="001F1297"/>
    <w:rsid w:val="00201EAB"/>
    <w:rsid w:val="00254C5B"/>
    <w:rsid w:val="00277C0F"/>
    <w:rsid w:val="00290F0A"/>
    <w:rsid w:val="002B479C"/>
    <w:rsid w:val="002B47B9"/>
    <w:rsid w:val="002C3BEC"/>
    <w:rsid w:val="002D2599"/>
    <w:rsid w:val="002D72ED"/>
    <w:rsid w:val="003125C1"/>
    <w:rsid w:val="00316DC1"/>
    <w:rsid w:val="003216C8"/>
    <w:rsid w:val="0032180A"/>
    <w:rsid w:val="00331EBD"/>
    <w:rsid w:val="003A3010"/>
    <w:rsid w:val="003D6D5A"/>
    <w:rsid w:val="003D737A"/>
    <w:rsid w:val="003E48F8"/>
    <w:rsid w:val="003F7419"/>
    <w:rsid w:val="00403223"/>
    <w:rsid w:val="004042D3"/>
    <w:rsid w:val="00423288"/>
    <w:rsid w:val="00423DE6"/>
    <w:rsid w:val="00424EB5"/>
    <w:rsid w:val="004259B4"/>
    <w:rsid w:val="00433968"/>
    <w:rsid w:val="00437219"/>
    <w:rsid w:val="00440FE6"/>
    <w:rsid w:val="00457AE9"/>
    <w:rsid w:val="0046373A"/>
    <w:rsid w:val="004870CF"/>
    <w:rsid w:val="00490C11"/>
    <w:rsid w:val="004A069E"/>
    <w:rsid w:val="004A1EB6"/>
    <w:rsid w:val="004A6E0A"/>
    <w:rsid w:val="004B6B72"/>
    <w:rsid w:val="004F7068"/>
    <w:rsid w:val="005243FE"/>
    <w:rsid w:val="00542D93"/>
    <w:rsid w:val="0055561D"/>
    <w:rsid w:val="00570AFD"/>
    <w:rsid w:val="00584FCE"/>
    <w:rsid w:val="00593A98"/>
    <w:rsid w:val="005A3BE3"/>
    <w:rsid w:val="005B1748"/>
    <w:rsid w:val="005E47C5"/>
    <w:rsid w:val="0062441A"/>
    <w:rsid w:val="00634E73"/>
    <w:rsid w:val="0066077D"/>
    <w:rsid w:val="00664C6F"/>
    <w:rsid w:val="00667B59"/>
    <w:rsid w:val="00686747"/>
    <w:rsid w:val="006A79E1"/>
    <w:rsid w:val="006B16E2"/>
    <w:rsid w:val="006B5E54"/>
    <w:rsid w:val="006C34DF"/>
    <w:rsid w:val="006D2A6C"/>
    <w:rsid w:val="006D2E35"/>
    <w:rsid w:val="006F4E5A"/>
    <w:rsid w:val="006F6BCC"/>
    <w:rsid w:val="00711FBF"/>
    <w:rsid w:val="007346D1"/>
    <w:rsid w:val="007478B2"/>
    <w:rsid w:val="007628A1"/>
    <w:rsid w:val="00771BAF"/>
    <w:rsid w:val="007C7214"/>
    <w:rsid w:val="007D1166"/>
    <w:rsid w:val="007D13C7"/>
    <w:rsid w:val="007D2BD4"/>
    <w:rsid w:val="007F4103"/>
    <w:rsid w:val="00806BF6"/>
    <w:rsid w:val="00832EFB"/>
    <w:rsid w:val="00834E9A"/>
    <w:rsid w:val="0089056C"/>
    <w:rsid w:val="008B2839"/>
    <w:rsid w:val="008E0BF7"/>
    <w:rsid w:val="008E2D4F"/>
    <w:rsid w:val="008F3BB6"/>
    <w:rsid w:val="00910AB8"/>
    <w:rsid w:val="0091125F"/>
    <w:rsid w:val="00911E55"/>
    <w:rsid w:val="00966A1E"/>
    <w:rsid w:val="00972095"/>
    <w:rsid w:val="00977EBA"/>
    <w:rsid w:val="00997304"/>
    <w:rsid w:val="009A0343"/>
    <w:rsid w:val="009A2AA9"/>
    <w:rsid w:val="009B3EAC"/>
    <w:rsid w:val="009E2A17"/>
    <w:rsid w:val="00A07C30"/>
    <w:rsid w:val="00A30440"/>
    <w:rsid w:val="00A31682"/>
    <w:rsid w:val="00A45C3F"/>
    <w:rsid w:val="00A5268F"/>
    <w:rsid w:val="00A54BD3"/>
    <w:rsid w:val="00A628F6"/>
    <w:rsid w:val="00A933DA"/>
    <w:rsid w:val="00A93696"/>
    <w:rsid w:val="00AD30A4"/>
    <w:rsid w:val="00AD64EC"/>
    <w:rsid w:val="00AE0971"/>
    <w:rsid w:val="00B01ED3"/>
    <w:rsid w:val="00B739E5"/>
    <w:rsid w:val="00B73CE3"/>
    <w:rsid w:val="00B87F40"/>
    <w:rsid w:val="00B953DE"/>
    <w:rsid w:val="00BB09FC"/>
    <w:rsid w:val="00BC21C9"/>
    <w:rsid w:val="00BC350C"/>
    <w:rsid w:val="00BD3D37"/>
    <w:rsid w:val="00BF3F07"/>
    <w:rsid w:val="00BF4579"/>
    <w:rsid w:val="00C422B3"/>
    <w:rsid w:val="00C5332B"/>
    <w:rsid w:val="00C53BD2"/>
    <w:rsid w:val="00C679DC"/>
    <w:rsid w:val="00C768CF"/>
    <w:rsid w:val="00C820EF"/>
    <w:rsid w:val="00C86E39"/>
    <w:rsid w:val="00CA341F"/>
    <w:rsid w:val="00CA5A7E"/>
    <w:rsid w:val="00CD1DF0"/>
    <w:rsid w:val="00CE7FDF"/>
    <w:rsid w:val="00CF461D"/>
    <w:rsid w:val="00D01083"/>
    <w:rsid w:val="00D04CF5"/>
    <w:rsid w:val="00D10D2D"/>
    <w:rsid w:val="00D206F5"/>
    <w:rsid w:val="00D223E0"/>
    <w:rsid w:val="00D34096"/>
    <w:rsid w:val="00D54D88"/>
    <w:rsid w:val="00D67D97"/>
    <w:rsid w:val="00D763CA"/>
    <w:rsid w:val="00D936F4"/>
    <w:rsid w:val="00DB715A"/>
    <w:rsid w:val="00DC50D5"/>
    <w:rsid w:val="00E14B4C"/>
    <w:rsid w:val="00E24F9B"/>
    <w:rsid w:val="00E625B8"/>
    <w:rsid w:val="00E62D37"/>
    <w:rsid w:val="00E76951"/>
    <w:rsid w:val="00E76994"/>
    <w:rsid w:val="00ED543D"/>
    <w:rsid w:val="00F0434A"/>
    <w:rsid w:val="00F23820"/>
    <w:rsid w:val="00F42DE0"/>
    <w:rsid w:val="00F57ECE"/>
    <w:rsid w:val="00F61E04"/>
    <w:rsid w:val="00F75E5D"/>
    <w:rsid w:val="00F76DA8"/>
    <w:rsid w:val="00F9059D"/>
    <w:rsid w:val="00FD4F59"/>
    <w:rsid w:val="00FD6E77"/>
    <w:rsid w:val="00FE3CB0"/>
    <w:rsid w:val="00FE408E"/>
    <w:rsid w:val="00FF0FF2"/>
    <w:rsid w:val="01EA1863"/>
    <w:rsid w:val="028265A2"/>
    <w:rsid w:val="028279CD"/>
    <w:rsid w:val="04272BDD"/>
    <w:rsid w:val="04E27164"/>
    <w:rsid w:val="05F11B6D"/>
    <w:rsid w:val="06F345DA"/>
    <w:rsid w:val="084C1B44"/>
    <w:rsid w:val="08E6788B"/>
    <w:rsid w:val="0A18014C"/>
    <w:rsid w:val="0A955578"/>
    <w:rsid w:val="0D1A3FA7"/>
    <w:rsid w:val="0EA75449"/>
    <w:rsid w:val="0EAC6E81"/>
    <w:rsid w:val="130F30F1"/>
    <w:rsid w:val="13C1669E"/>
    <w:rsid w:val="14D233B9"/>
    <w:rsid w:val="14FF372E"/>
    <w:rsid w:val="18DF5030"/>
    <w:rsid w:val="1B132036"/>
    <w:rsid w:val="1CAE64BA"/>
    <w:rsid w:val="1EA4511F"/>
    <w:rsid w:val="1EF47B1B"/>
    <w:rsid w:val="202508DE"/>
    <w:rsid w:val="20400524"/>
    <w:rsid w:val="252F0894"/>
    <w:rsid w:val="25387269"/>
    <w:rsid w:val="29251914"/>
    <w:rsid w:val="299A22A0"/>
    <w:rsid w:val="2A73664D"/>
    <w:rsid w:val="2BD02324"/>
    <w:rsid w:val="2C1B7939"/>
    <w:rsid w:val="2DD37B2E"/>
    <w:rsid w:val="2EE61AE3"/>
    <w:rsid w:val="31452F74"/>
    <w:rsid w:val="330A5E60"/>
    <w:rsid w:val="331C5269"/>
    <w:rsid w:val="334A45C1"/>
    <w:rsid w:val="33D40119"/>
    <w:rsid w:val="349A35D7"/>
    <w:rsid w:val="34C54D81"/>
    <w:rsid w:val="368A243A"/>
    <w:rsid w:val="36D84407"/>
    <w:rsid w:val="3AE07ED5"/>
    <w:rsid w:val="3D9848F1"/>
    <w:rsid w:val="40DE6ABE"/>
    <w:rsid w:val="45CE231D"/>
    <w:rsid w:val="4629258A"/>
    <w:rsid w:val="47BB1907"/>
    <w:rsid w:val="481A2D25"/>
    <w:rsid w:val="48E94252"/>
    <w:rsid w:val="4AD351BA"/>
    <w:rsid w:val="4AEE0BDC"/>
    <w:rsid w:val="4B861560"/>
    <w:rsid w:val="4C1A3EB5"/>
    <w:rsid w:val="4C545E87"/>
    <w:rsid w:val="4D8004B2"/>
    <w:rsid w:val="4DC10FFB"/>
    <w:rsid w:val="4E121FED"/>
    <w:rsid w:val="4F1B3040"/>
    <w:rsid w:val="4FD82660"/>
    <w:rsid w:val="4FE62232"/>
    <w:rsid w:val="56226FF5"/>
    <w:rsid w:val="566413BC"/>
    <w:rsid w:val="5EC85A56"/>
    <w:rsid w:val="5EF86B45"/>
    <w:rsid w:val="5F2F6904"/>
    <w:rsid w:val="623711E3"/>
    <w:rsid w:val="62373E29"/>
    <w:rsid w:val="623954AB"/>
    <w:rsid w:val="62CF4061"/>
    <w:rsid w:val="62D43425"/>
    <w:rsid w:val="67550FD9"/>
    <w:rsid w:val="69AA358C"/>
    <w:rsid w:val="6B741C4A"/>
    <w:rsid w:val="72F0252C"/>
    <w:rsid w:val="730E4C77"/>
    <w:rsid w:val="738B7B30"/>
    <w:rsid w:val="76D010DE"/>
    <w:rsid w:val="7AC202DC"/>
    <w:rsid w:val="7B3450A2"/>
    <w:rsid w:val="7C646F26"/>
    <w:rsid w:val="7EF6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31"/>
    <w:qFormat/>
    <w:uiPriority w:val="0"/>
    <w:pPr>
      <w:keepNext/>
      <w:keepLines/>
      <w:spacing w:before="260" w:after="260" w:line="413" w:lineRule="auto"/>
      <w:outlineLvl w:val="1"/>
    </w:pPr>
    <w:rPr>
      <w:rFonts w:ascii="Cambria" w:hAnsi="Cambria"/>
      <w:b/>
      <w:sz w:val="32"/>
    </w:rPr>
  </w:style>
  <w:style w:type="paragraph" w:styleId="5">
    <w:name w:val="heading 3"/>
    <w:basedOn w:val="1"/>
    <w:next w:val="1"/>
    <w:link w:val="32"/>
    <w:qFormat/>
    <w:uiPriority w:val="0"/>
    <w:pPr>
      <w:keepNext/>
      <w:keepLines/>
      <w:widowControl/>
      <w:tabs>
        <w:tab w:val="left" w:pos="720"/>
      </w:tabs>
      <w:spacing w:before="120" w:after="120" w:line="360" w:lineRule="auto"/>
      <w:ind w:left="720" w:hanging="720"/>
      <w:jc w:val="center"/>
      <w:outlineLvl w:val="2"/>
    </w:pPr>
    <w:rPr>
      <w:b/>
      <w:sz w:val="32"/>
    </w:rPr>
  </w:style>
  <w:style w:type="paragraph" w:styleId="6">
    <w:name w:val="heading 4"/>
    <w:basedOn w:val="1"/>
    <w:next w:val="1"/>
    <w:link w:val="33"/>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34"/>
    <w:qFormat/>
    <w:uiPriority w:val="0"/>
    <w:pPr>
      <w:keepNext/>
      <w:keepLines/>
      <w:spacing w:before="280" w:after="290" w:line="372"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
    <w:name w:val="Normal Indent"/>
    <w:basedOn w:val="1"/>
    <w:qFormat/>
    <w:uiPriority w:val="0"/>
    <w:pPr>
      <w:ind w:firstLine="420"/>
    </w:pPr>
    <w:rPr>
      <w:szCs w:val="20"/>
    </w:rPr>
  </w:style>
  <w:style w:type="paragraph" w:styleId="9">
    <w:name w:val="annotation text"/>
    <w:basedOn w:val="1"/>
    <w:link w:val="39"/>
    <w:semiHidden/>
    <w:qFormat/>
    <w:uiPriority w:val="0"/>
    <w:pPr>
      <w:adjustRightInd w:val="0"/>
      <w:spacing w:line="360" w:lineRule="atLeast"/>
      <w:jc w:val="left"/>
      <w:textAlignment w:val="baseline"/>
    </w:pPr>
    <w:rPr>
      <w:kern w:val="0"/>
      <w:sz w:val="24"/>
      <w:szCs w:val="20"/>
    </w:rPr>
  </w:style>
  <w:style w:type="paragraph" w:styleId="10">
    <w:name w:val="Body Text 3"/>
    <w:basedOn w:val="1"/>
    <w:link w:val="38"/>
    <w:qFormat/>
    <w:uiPriority w:val="0"/>
    <w:pPr>
      <w:spacing w:after="120"/>
    </w:pPr>
    <w:rPr>
      <w:sz w:val="16"/>
      <w:szCs w:val="16"/>
    </w:rPr>
  </w:style>
  <w:style w:type="paragraph" w:styleId="11">
    <w:name w:val="Body Text"/>
    <w:basedOn w:val="1"/>
    <w:link w:val="46"/>
    <w:qFormat/>
    <w:uiPriority w:val="0"/>
    <w:pPr>
      <w:tabs>
        <w:tab w:val="left" w:pos="574"/>
      </w:tabs>
      <w:spacing w:line="288" w:lineRule="auto"/>
    </w:pPr>
    <w:rPr>
      <w:rFonts w:ascii="宋体" w:hAnsi="宋体"/>
    </w:rPr>
  </w:style>
  <w:style w:type="paragraph" w:styleId="12">
    <w:name w:val="Body Text Indent"/>
    <w:basedOn w:val="1"/>
    <w:link w:val="37"/>
    <w:qFormat/>
    <w:uiPriority w:val="0"/>
    <w:pPr>
      <w:spacing w:line="400" w:lineRule="exact"/>
      <w:ind w:left="720" w:hanging="720" w:hangingChars="257"/>
    </w:pPr>
    <w:rPr>
      <w:rFonts w:eastAsia="仿宋_GB2312"/>
      <w:sz w:val="28"/>
    </w:rPr>
  </w:style>
  <w:style w:type="paragraph" w:styleId="13">
    <w:name w:val="Plain Text"/>
    <w:basedOn w:val="1"/>
    <w:link w:val="42"/>
    <w:qFormat/>
    <w:uiPriority w:val="0"/>
    <w:rPr>
      <w:rFonts w:ascii="宋体" w:hAnsi="Courier New" w:cs="Courier New"/>
      <w:szCs w:val="21"/>
    </w:rPr>
  </w:style>
  <w:style w:type="paragraph" w:styleId="14">
    <w:name w:val="Date"/>
    <w:basedOn w:val="1"/>
    <w:next w:val="1"/>
    <w:link w:val="41"/>
    <w:qFormat/>
    <w:uiPriority w:val="0"/>
    <w:pPr>
      <w:ind w:left="100" w:leftChars="2500"/>
    </w:pPr>
  </w:style>
  <w:style w:type="paragraph" w:styleId="15">
    <w:name w:val="Balloon Text"/>
    <w:basedOn w:val="1"/>
    <w:link w:val="45"/>
    <w:qFormat/>
    <w:uiPriority w:val="0"/>
    <w:rPr>
      <w:sz w:val="18"/>
      <w:szCs w:val="18"/>
    </w:rPr>
  </w:style>
  <w:style w:type="paragraph" w:styleId="16">
    <w:name w:val="footer"/>
    <w:basedOn w:val="1"/>
    <w:link w:val="40"/>
    <w:qFormat/>
    <w:uiPriority w:val="99"/>
    <w:pPr>
      <w:tabs>
        <w:tab w:val="center" w:pos="4153"/>
        <w:tab w:val="right" w:pos="8306"/>
      </w:tabs>
      <w:snapToGrid w:val="0"/>
      <w:jc w:val="left"/>
    </w:pPr>
    <w:rPr>
      <w:sz w:val="18"/>
      <w:szCs w:val="18"/>
    </w:rPr>
  </w:style>
  <w:style w:type="paragraph" w:styleId="17">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link w:val="44"/>
    <w:qFormat/>
    <w:uiPriority w:val="0"/>
    <w:pPr>
      <w:adjustRightInd w:val="0"/>
      <w:spacing w:line="312" w:lineRule="atLeast"/>
      <w:jc w:val="left"/>
      <w:textAlignment w:val="baseline"/>
    </w:pPr>
    <w:rPr>
      <w:kern w:val="0"/>
      <w:sz w:val="18"/>
      <w:szCs w:val="20"/>
    </w:rPr>
  </w:style>
  <w:style w:type="paragraph" w:styleId="20">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rPr>
  </w:style>
  <w:style w:type="character" w:styleId="26">
    <w:name w:val="page number"/>
    <w:basedOn w:val="24"/>
    <w:qFormat/>
    <w:uiPriority w:val="0"/>
  </w:style>
  <w:style w:type="character" w:styleId="27">
    <w:name w:val="FollowedHyperlink"/>
    <w:qFormat/>
    <w:uiPriority w:val="0"/>
    <w:rPr>
      <w:color w:val="800080"/>
      <w:u w:val="single"/>
    </w:rPr>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character" w:customStyle="1" w:styleId="30">
    <w:name w:val="标题 1 字符"/>
    <w:basedOn w:val="24"/>
    <w:link w:val="3"/>
    <w:qFormat/>
    <w:uiPriority w:val="0"/>
    <w:rPr>
      <w:rFonts w:ascii="Times New Roman" w:hAnsi="Times New Roman" w:eastAsia="宋体" w:cs="Times New Roman"/>
      <w:b/>
      <w:bCs/>
      <w:kern w:val="44"/>
      <w:sz w:val="44"/>
      <w:szCs w:val="44"/>
    </w:rPr>
  </w:style>
  <w:style w:type="character" w:customStyle="1" w:styleId="31">
    <w:name w:val="标题 2 字符"/>
    <w:basedOn w:val="24"/>
    <w:link w:val="4"/>
    <w:qFormat/>
    <w:uiPriority w:val="0"/>
    <w:rPr>
      <w:rFonts w:ascii="Cambria" w:hAnsi="Cambria" w:eastAsia="宋体" w:cs="Times New Roman"/>
      <w:b/>
      <w:sz w:val="32"/>
      <w:szCs w:val="24"/>
    </w:rPr>
  </w:style>
  <w:style w:type="character" w:customStyle="1" w:styleId="32">
    <w:name w:val="标题 3 字符"/>
    <w:basedOn w:val="24"/>
    <w:link w:val="5"/>
    <w:qFormat/>
    <w:uiPriority w:val="0"/>
    <w:rPr>
      <w:rFonts w:ascii="Times New Roman" w:hAnsi="Times New Roman" w:eastAsia="宋体" w:cs="Times New Roman"/>
      <w:b/>
      <w:sz w:val="32"/>
      <w:szCs w:val="24"/>
    </w:rPr>
  </w:style>
  <w:style w:type="character" w:customStyle="1" w:styleId="33">
    <w:name w:val="标题 4 字符"/>
    <w:basedOn w:val="24"/>
    <w:link w:val="6"/>
    <w:qFormat/>
    <w:uiPriority w:val="0"/>
    <w:rPr>
      <w:rFonts w:ascii="Arial" w:hAnsi="Arial" w:eastAsia="黑体" w:cs="Times New Roman"/>
      <w:b/>
      <w:bCs/>
      <w:sz w:val="28"/>
      <w:szCs w:val="28"/>
    </w:rPr>
  </w:style>
  <w:style w:type="character" w:customStyle="1" w:styleId="34">
    <w:name w:val="标题 5 字符"/>
    <w:basedOn w:val="24"/>
    <w:link w:val="7"/>
    <w:qFormat/>
    <w:uiPriority w:val="0"/>
    <w:rPr>
      <w:rFonts w:ascii="Times New Roman" w:hAnsi="Times New Roman" w:eastAsia="宋体" w:cs="Times New Roman"/>
      <w:b/>
      <w:bCs/>
      <w:sz w:val="28"/>
      <w:szCs w:val="28"/>
    </w:rPr>
  </w:style>
  <w:style w:type="character" w:customStyle="1" w:styleId="35">
    <w:name w:val="页码1"/>
    <w:qFormat/>
    <w:uiPriority w:val="0"/>
    <w:rPr>
      <w:rFonts w:cs="Times New Roman"/>
    </w:rPr>
  </w:style>
  <w:style w:type="paragraph" w:customStyle="1" w:styleId="36">
    <w:name w:val="_Style 2"/>
    <w:qFormat/>
    <w:uiPriority w:val="1"/>
    <w:pPr>
      <w:widowControl w:val="0"/>
      <w:jc w:val="center"/>
    </w:pPr>
    <w:rPr>
      <w:rFonts w:ascii="Times New Roman" w:hAnsi="Times New Roman" w:eastAsia="仿宋_GB2312" w:cs="Times New Roman"/>
      <w:kern w:val="2"/>
      <w:sz w:val="32"/>
      <w:szCs w:val="24"/>
      <w:lang w:val="en-US" w:eastAsia="zh-CN" w:bidi="ar-SA"/>
    </w:rPr>
  </w:style>
  <w:style w:type="character" w:customStyle="1" w:styleId="37">
    <w:name w:val="正文文本缩进 字符"/>
    <w:basedOn w:val="24"/>
    <w:link w:val="12"/>
    <w:qFormat/>
    <w:uiPriority w:val="0"/>
    <w:rPr>
      <w:rFonts w:ascii="Times New Roman" w:hAnsi="Times New Roman" w:eastAsia="仿宋_GB2312" w:cs="Times New Roman"/>
      <w:sz w:val="28"/>
      <w:szCs w:val="24"/>
    </w:rPr>
  </w:style>
  <w:style w:type="character" w:customStyle="1" w:styleId="38">
    <w:name w:val="正文文本 3 字符"/>
    <w:basedOn w:val="24"/>
    <w:link w:val="10"/>
    <w:qFormat/>
    <w:uiPriority w:val="0"/>
    <w:rPr>
      <w:rFonts w:ascii="Times New Roman" w:hAnsi="Times New Roman" w:eastAsia="宋体" w:cs="Times New Roman"/>
      <w:sz w:val="16"/>
      <w:szCs w:val="16"/>
    </w:rPr>
  </w:style>
  <w:style w:type="character" w:customStyle="1" w:styleId="39">
    <w:name w:val="批注文字 字符"/>
    <w:basedOn w:val="24"/>
    <w:link w:val="9"/>
    <w:semiHidden/>
    <w:qFormat/>
    <w:uiPriority w:val="0"/>
    <w:rPr>
      <w:rFonts w:ascii="Times New Roman" w:hAnsi="Times New Roman" w:eastAsia="宋体" w:cs="Times New Roman"/>
      <w:kern w:val="0"/>
      <w:sz w:val="24"/>
      <w:szCs w:val="20"/>
    </w:rPr>
  </w:style>
  <w:style w:type="character" w:customStyle="1" w:styleId="40">
    <w:name w:val="页脚 字符"/>
    <w:basedOn w:val="24"/>
    <w:link w:val="16"/>
    <w:qFormat/>
    <w:uiPriority w:val="99"/>
    <w:rPr>
      <w:rFonts w:ascii="Times New Roman" w:hAnsi="Times New Roman" w:eastAsia="宋体" w:cs="Times New Roman"/>
      <w:sz w:val="18"/>
      <w:szCs w:val="18"/>
    </w:rPr>
  </w:style>
  <w:style w:type="character" w:customStyle="1" w:styleId="41">
    <w:name w:val="日期 字符"/>
    <w:basedOn w:val="24"/>
    <w:link w:val="14"/>
    <w:qFormat/>
    <w:uiPriority w:val="0"/>
    <w:rPr>
      <w:rFonts w:ascii="Times New Roman" w:hAnsi="Times New Roman" w:eastAsia="宋体" w:cs="Times New Roman"/>
      <w:szCs w:val="24"/>
    </w:rPr>
  </w:style>
  <w:style w:type="character" w:customStyle="1" w:styleId="42">
    <w:name w:val="纯文本 字符"/>
    <w:basedOn w:val="24"/>
    <w:link w:val="13"/>
    <w:qFormat/>
    <w:uiPriority w:val="0"/>
    <w:rPr>
      <w:rFonts w:ascii="宋体" w:hAnsi="Courier New" w:eastAsia="宋体" w:cs="Courier New"/>
      <w:szCs w:val="21"/>
    </w:rPr>
  </w:style>
  <w:style w:type="character" w:customStyle="1" w:styleId="43">
    <w:name w:val="HTML 预设格式 字符"/>
    <w:basedOn w:val="24"/>
    <w:link w:val="20"/>
    <w:qFormat/>
    <w:uiPriority w:val="0"/>
    <w:rPr>
      <w:rFonts w:ascii="宋体" w:hAnsi="宋体" w:eastAsia="宋体" w:cs="宋体"/>
      <w:sz w:val="24"/>
      <w:szCs w:val="24"/>
    </w:rPr>
  </w:style>
  <w:style w:type="character" w:customStyle="1" w:styleId="44">
    <w:name w:val="脚注文本 字符"/>
    <w:basedOn w:val="24"/>
    <w:link w:val="19"/>
    <w:qFormat/>
    <w:uiPriority w:val="0"/>
    <w:rPr>
      <w:rFonts w:ascii="Times New Roman" w:hAnsi="Times New Roman" w:eastAsia="宋体" w:cs="Times New Roman"/>
      <w:kern w:val="0"/>
      <w:sz w:val="18"/>
      <w:szCs w:val="20"/>
    </w:rPr>
  </w:style>
  <w:style w:type="character" w:customStyle="1" w:styleId="45">
    <w:name w:val="批注框文本 字符"/>
    <w:basedOn w:val="24"/>
    <w:link w:val="15"/>
    <w:qFormat/>
    <w:uiPriority w:val="0"/>
    <w:rPr>
      <w:rFonts w:ascii="Times New Roman" w:hAnsi="Times New Roman" w:eastAsia="宋体" w:cs="Times New Roman"/>
      <w:sz w:val="18"/>
      <w:szCs w:val="18"/>
    </w:rPr>
  </w:style>
  <w:style w:type="character" w:customStyle="1" w:styleId="46">
    <w:name w:val="正文文本 字符"/>
    <w:basedOn w:val="24"/>
    <w:link w:val="11"/>
    <w:qFormat/>
    <w:uiPriority w:val="0"/>
    <w:rPr>
      <w:rFonts w:ascii="宋体" w:hAnsi="宋体" w:eastAsia="宋体" w:cs="Times New Roman"/>
      <w:szCs w:val="24"/>
    </w:rPr>
  </w:style>
  <w:style w:type="character" w:customStyle="1" w:styleId="47">
    <w:name w:val="页眉 字符"/>
    <w:basedOn w:val="24"/>
    <w:link w:val="17"/>
    <w:qFormat/>
    <w:uiPriority w:val="0"/>
    <w:rPr>
      <w:rFonts w:ascii="Times New Roman" w:hAnsi="Times New Roman" w:eastAsia="宋体" w:cs="Times New Roman"/>
      <w:sz w:val="18"/>
      <w:szCs w:val="18"/>
    </w:rPr>
  </w:style>
  <w:style w:type="paragraph" w:customStyle="1" w:styleId="48">
    <w:name w:val="TOC 标题1"/>
    <w:basedOn w:val="3"/>
    <w:next w:val="1"/>
    <w:qFormat/>
    <w:uiPriority w:val="0"/>
    <w:pPr>
      <w:outlineLvl w:val="9"/>
    </w:pPr>
  </w:style>
  <w:style w:type="paragraph" w:customStyle="1" w:styleId="49">
    <w:name w:val="Char"/>
    <w:basedOn w:val="1"/>
    <w:qFormat/>
    <w:uiPriority w:val="0"/>
    <w:rPr>
      <w:rFonts w:ascii="Tahoma" w:hAnsi="Tahoma" w:cs="Tahoma"/>
      <w:sz w:val="24"/>
    </w:rPr>
  </w:style>
  <w:style w:type="paragraph" w:customStyle="1" w:styleId="50">
    <w:name w:val="Char Char Char2 Char"/>
    <w:basedOn w:val="1"/>
    <w:qFormat/>
    <w:uiPriority w:val="0"/>
    <w:rPr>
      <w:rFonts w:ascii="Calibri" w:hAnsi="Calibri"/>
    </w:rPr>
  </w:style>
  <w:style w:type="character" w:customStyle="1" w:styleId="51">
    <w:name w:val="font01"/>
    <w:qFormat/>
    <w:uiPriority w:val="0"/>
    <w:rPr>
      <w:rFonts w:hint="eastAsia" w:ascii="宋体" w:hAnsi="宋体" w:eastAsia="宋体" w:cs="宋体"/>
      <w:color w:val="000000"/>
      <w:sz w:val="20"/>
      <w:szCs w:val="20"/>
      <w:u w:val="none"/>
    </w:rPr>
  </w:style>
  <w:style w:type="paragraph" w:customStyle="1" w:styleId="52">
    <w:name w:val="Table Paragraph"/>
    <w:basedOn w:val="1"/>
    <w:qFormat/>
    <w:uiPriority w:val="1"/>
    <w:rPr>
      <w:rFonts w:ascii="Calibri" w:hAnsi="Calibri"/>
    </w:rPr>
  </w:style>
  <w:style w:type="character" w:customStyle="1" w:styleId="53">
    <w:name w:val="text-tag"/>
    <w:basedOn w:val="2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37</Pages>
  <Words>9130</Words>
  <Characters>9713</Characters>
  <Lines>154</Lines>
  <Paragraphs>43</Paragraphs>
  <TotalTime>13</TotalTime>
  <ScaleCrop>false</ScaleCrop>
  <LinksUpToDate>false</LinksUpToDate>
  <CharactersWithSpaces>9933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2018-11-12T07:18:00Z</dcterms:created>
  <dc:creator>yyyy</dc:creator>
  <cp:lastModifiedBy>低调@幸福</cp:lastModifiedBy>
  <cp:lastPrinted>2023-10-26T00:51:00Z</cp:lastPrinted>
  <dcterms:modified xsi:type="dcterms:W3CDTF">2025-08-13T02:34:19Z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41E4606197354C139EDEB7BE7624EF9B_13</vt:lpwstr>
  </property>
  <property fmtid="{D5CDD505-2E9C-101B-9397-08002B2CF9AE}" pid="4" name="KSOTemplateDocerSaveRecord">
    <vt:lpwstr>eyJoZGlkIjoiMzA4ZDA1NDdhYTI3NmQzNWZiNDFiY2M3OWViODE4NzIiLCJ1c2VySWQiOiI0NjA3ODk0NjkifQ==</vt:lpwstr>
  </property>
</Properties>
</file>